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styles.xml" ContentType="application/vnd.openxmlformats-officedocument.wordprocessingml.styles+xml"/>
  <Override PartName="/word/footer1.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document.xml" ContentType="application/vnd.openxmlformats-officedocument.wordprocessingml.document.main+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bidi w:val="1"/>
        <w:jc w:val="both"/>
        <w:rPr>
          <w:sz w:val="26"/>
          <w:szCs w:val="26"/>
        </w:rPr>
      </w:pPr>
      <w:r>
        <w:rPr>
          <w:sz w:val="26"/>
          <w:sz w:val="26"/>
          <w:szCs w:val="26"/>
          <w:rtl w:val="true"/>
        </w:rPr>
        <w:t>حق الحجز العام والخاص الصادر عن الكرسي البابوي والتابعين والامتيازات</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 xml:space="preserve">فلنشهد أمام جميع الخلق ولنتفق معاً على أن الكرسي البابوي وتابعه المعروف باسم التاج البريطاني وتابعيه المعروفين بصندوف النقد الدولي والاحتياطي الفيدرالي وفرنسا </w:t>
      </w:r>
      <w:r>
        <w:rPr>
          <w:sz w:val="26"/>
          <w:szCs w:val="26"/>
          <w:rtl w:val="true"/>
        </w:rPr>
        <w:t>(</w:t>
      </w:r>
      <w:r>
        <w:rPr>
          <w:sz w:val="26"/>
          <w:sz w:val="26"/>
          <w:szCs w:val="26"/>
          <w:rtl w:val="true"/>
        </w:rPr>
        <w:t>المتحدة</w:t>
      </w:r>
      <w:r>
        <w:rPr>
          <w:sz w:val="26"/>
          <w:szCs w:val="26"/>
          <w:rtl w:val="true"/>
        </w:rPr>
        <w:t xml:space="preserve">) </w:t>
      </w:r>
      <w:r>
        <w:rPr>
          <w:sz w:val="26"/>
          <w:sz w:val="26"/>
          <w:szCs w:val="26"/>
          <w:rtl w:val="true"/>
        </w:rPr>
        <w:t>قد انتفعوا على حسابنا من خلال تأسيس ألقاب وتقييدات سخرها التابعون أنفسهم وأصحاب</w:t>
      </w:r>
      <w:r>
        <w:rPr>
          <w:sz w:val="26"/>
          <w:sz w:val="26"/>
          <w:szCs w:val="26"/>
          <w:rtl w:val="true"/>
          <w:lang w:val="en-US"/>
        </w:rPr>
        <w:t xml:space="preserve"> ا</w:t>
      </w:r>
      <w:r>
        <w:rPr>
          <w:sz w:val="26"/>
          <w:sz w:val="26"/>
          <w:szCs w:val="26"/>
          <w:rtl w:val="true"/>
        </w:rPr>
        <w:t>لامتيازات للمطالبة بديون ليست موجودة من أشخاص ليسوا موجودين ومن ولايات غير موجودة</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 xml:space="preserve">يتم تشغيل هؤلاء الأشخاص المزيفين بموجب قانون نوح المتهالك والبائد وغير الأخلاقي الذي تم التغلب عليه وحظره على الأرض من قرابة </w:t>
      </w:r>
      <w:r>
        <w:rPr>
          <w:sz w:val="26"/>
          <w:szCs w:val="26"/>
        </w:rPr>
        <w:t>3785</w:t>
      </w:r>
      <w:r>
        <w:rPr>
          <w:sz w:val="26"/>
          <w:szCs w:val="26"/>
          <w:rtl w:val="true"/>
        </w:rPr>
        <w:t xml:space="preserve"> </w:t>
      </w:r>
      <w:r>
        <w:rPr>
          <w:sz w:val="26"/>
          <w:sz w:val="26"/>
          <w:szCs w:val="26"/>
          <w:rtl w:val="true"/>
        </w:rPr>
        <w:t>سنة قبل الميلاد</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طبقت أعمال الاحتيال هذه والمشاركة فيها في الفترة التي نال فيها كل من الكرسي البابوي والملك البريطاني مواضع الثقة وتظاهروا أمامنا وأمام العالم أجمع بأنهم تصرفوا كأوصياء دوليين علينا، بينما كانوا إلى جانب الحكومة الفرنسية مسؤولين عن إدارة الولايات المتحدة الأمريكية، باعتبارهم شركة ملزمة بتقديم الخدمات الحكومية المحدودة لنا، وكانت الولايات</w:t>
      </w:r>
      <w:r>
        <w:rPr>
          <w:sz w:val="26"/>
          <w:sz w:val="26"/>
          <w:szCs w:val="26"/>
          <w:rtl w:val="true"/>
          <w:lang w:val="en-US"/>
        </w:rPr>
        <w:t xml:space="preserve"> </w:t>
      </w:r>
      <w:r>
        <w:rPr>
          <w:sz w:val="26"/>
          <w:sz w:val="26"/>
          <w:szCs w:val="26"/>
          <w:rtl w:val="true"/>
        </w:rPr>
        <w:t>المتحدة الأمريكية عبارة عن شركة خدمات حكومية أخرى توظفها الولايات المتحدة الأمريكية</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إن هذه الأنشطة والممارسات الفاسدة المبنية على الاحتيال قد تم تنفيذها تحت عين الرب وهي أعمال مقيتة ضد الحقيقة وتستحق العدالة في الأرض والرعاية في البحر وإنجاز الوعد في السماء</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 xml:space="preserve">يعود كامل الحق واللقب والمصلحة في هذه الولايات الدستورية إلى أشخاص حقيقيين من لحم ودم ممن يعيشون في هذا البلد والذين هم أبناء عناصر الميليشيا والمنتفعون منهم والمعروفون بالشعب الأمريكي الحر والمستقل وذو السيادة بموجب معاهدة السلام النهائية، باريس سنة </w:t>
      </w:r>
      <w:r>
        <w:rPr>
          <w:sz w:val="26"/>
          <w:szCs w:val="26"/>
        </w:rPr>
        <w:t>1783</w:t>
      </w:r>
      <w:r>
        <w:rPr>
          <w:sz w:val="26"/>
          <w:sz w:val="26"/>
          <w:szCs w:val="26"/>
          <w:rtl w:val="true"/>
        </w:rPr>
        <w:t>م</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هؤلاء الأشخاص الأحياء ليسوا مواطنين أمريكيين ولا هم مواطنون من الولايات المتحدة</w:t>
      </w:r>
      <w:r>
        <w:rPr>
          <w:sz w:val="26"/>
          <w:szCs w:val="26"/>
          <w:rtl w:val="true"/>
        </w:rPr>
        <w:t xml:space="preserve">. </w:t>
      </w:r>
      <w:r>
        <w:rPr>
          <w:sz w:val="26"/>
          <w:sz w:val="26"/>
          <w:szCs w:val="26"/>
          <w:rtl w:val="true"/>
        </w:rPr>
        <w:t>وهم ليسوا أشخاصاً ولا يتم تجسيدهم باستخدام أسماء حاضرة في اللغة اللاتينية المرتشية بكل ما للكلمة من معنى</w:t>
      </w:r>
      <w:r>
        <w:rPr>
          <w:sz w:val="26"/>
          <w:szCs w:val="26"/>
          <w:rtl w:val="true"/>
        </w:rPr>
        <w:t xml:space="preserve">. </w:t>
      </w:r>
      <w:r>
        <w:rPr>
          <w:sz w:val="26"/>
          <w:sz w:val="26"/>
          <w:szCs w:val="26"/>
          <w:rtl w:val="true"/>
        </w:rPr>
        <w:t>الأشخاص الأحياء هم سكان أصليون من خمسين ولاية مستقلة معرّفة جغرافيّاً؛ معروفون بأنهم تكساسيون وكاليفورنيون ونيويوركيون وأوريغونيون وما إلى ذلك</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lang w:val="en-US"/>
        </w:rPr>
      </w:pPr>
      <w:r>
        <w:rPr>
          <w:sz w:val="26"/>
          <w:sz w:val="26"/>
          <w:szCs w:val="26"/>
          <w:rtl w:val="true"/>
        </w:rPr>
        <w:t>استخدمت من ناحية أخرى ذرائع لتقديم دعاوى زائفة وتبرير أنشطة التزوير المحلي، وكذلك بهدف التحويل غير الشرعي للأصول، والنقل الاحتيالي للملكية، والتوصيف الخاطئ، والشخصية المميزة، والانتهاك الملتوي لحقوق النشر، وإصدار سندات الرهن العقاري، والاعتقال الباطل، وانتحال شخصية موظفي الدولة المنتخبين، والكثير جدّاً من الخطايا والمخالفات الأخرى</w:t>
      </w:r>
      <w:r>
        <w:rPr>
          <w:sz w:val="26"/>
          <w:szCs w:val="26"/>
          <w:rtl w:val="true"/>
        </w:rPr>
        <w:t>.</w:t>
      </w:r>
    </w:p>
    <w:p>
      <w:pPr>
        <w:pStyle w:val="Normal"/>
        <w:bidi w:val="1"/>
        <w:jc w:val="both"/>
        <w:rPr>
          <w:sz w:val="26"/>
          <w:szCs w:val="26"/>
          <w:lang w:val="en-US"/>
        </w:rPr>
      </w:pPr>
      <w:r>
        <w:rPr>
          <w:sz w:val="26"/>
          <w:szCs w:val="26"/>
          <w:rtl w:val="true"/>
          <w:lang w:val="en-US"/>
        </w:rPr>
      </w:r>
    </w:p>
    <w:p>
      <w:pPr>
        <w:pStyle w:val="Normal"/>
        <w:bidi w:val="1"/>
        <w:jc w:val="both"/>
        <w:rPr>
          <w:sz w:val="26"/>
          <w:szCs w:val="26"/>
          <w:lang w:val="en-US"/>
        </w:rPr>
      </w:pPr>
      <w:r>
        <w:rPr>
          <w:sz w:val="26"/>
          <w:sz w:val="26"/>
          <w:szCs w:val="26"/>
          <w:rtl w:val="true"/>
          <w:lang w:val="en-US"/>
        </w:rPr>
        <w:t>في محاولة لتصحيح هذه الأخطاء ووضع حدٍّ لها، أعلن البابا فرنسيس عن عام اليوبيل الفضي، في حين لم يتخذ مكتب الأسقف بعد أي نشاط فعلي ملموس لتسهيل عودة الألقاب التي يمسكها الفاتيكان وأتباعة تحت راية القانون، ولم يوضع أي بروتوكول إداري للمساعدة في إعادة نقل المصالح الملكية المستحقة للأمريكيين وللولايات الأمريكية الفعلية، وحتى هذه اللحظة لم يجبر تجمع البنوك والمحامين والموظفين، ولا اتحاد الولايات المتحدة ولا غيرهم من أصحاب الامتياز، التابعين للكرسي البابوي ولا التاج البريطاني والحكومة الفرنسية المسؤولين عن هذه الدعاوى الزائفة والأنشطة الشخصية على شواطئنا على وقف أنشطتهم وكبحها كما لم يتم إعادة توجيهها أو تثقيفها</w:t>
      </w:r>
      <w:r>
        <w:rPr>
          <w:sz w:val="26"/>
          <w:szCs w:val="26"/>
          <w:rtl w:val="true"/>
          <w:lang w:val="en-US"/>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 xml:space="preserve">كانت المناقشة المتعلقة بهذه الحالة والوعود بمعالجتها جارية منذ العام </w:t>
      </w:r>
      <w:r>
        <w:rPr>
          <w:sz w:val="26"/>
          <w:szCs w:val="26"/>
        </w:rPr>
        <w:t>2008</w:t>
      </w:r>
      <w:r>
        <w:rPr>
          <w:sz w:val="26"/>
          <w:sz w:val="26"/>
          <w:szCs w:val="26"/>
          <w:rtl w:val="true"/>
        </w:rPr>
        <w:t>م دون أي نتيجة مفيدة منهجية، وبالتالي نحن نقيم حق حجز قابل للدفع على الكرسي البابوي والتاج البريطاني والحكومة الفرنسية وعلى أصحاب امتيازاتهم وأتباعهم بقيمة خمسين مليون طنّاً من الذهب الخالص أو ما يعادله كإفراج كلي وفعلي عن مجمل الملكية الأمريكية بشقيها العام والخاص معفاة وبريئة من أي دين أو دعوى أو لقب أو امتياز أو علامة تجارية أو حق نشر أو سلطة حقوقية أو أي أعباء أخرى، لتتم إعادة جميع الملكيات إلى الولايات الفعلية والأشخاص الذين كانت أراضيهم وأصول أراضيهم ملكاً منذ كانون الثاني</w:t>
      </w:r>
      <w:r>
        <w:rPr>
          <w:sz w:val="26"/>
          <w:szCs w:val="26"/>
          <w:rtl w:val="true"/>
        </w:rPr>
        <w:t xml:space="preserve">/ </w:t>
      </w:r>
      <w:r>
        <w:rPr>
          <w:sz w:val="26"/>
          <w:sz w:val="26"/>
          <w:szCs w:val="26"/>
          <w:rtl w:val="true"/>
        </w:rPr>
        <w:t xml:space="preserve">يناير </w:t>
      </w:r>
      <w:r>
        <w:rPr>
          <w:sz w:val="26"/>
          <w:szCs w:val="26"/>
        </w:rPr>
        <w:t>2008</w:t>
      </w:r>
      <w:r>
        <w:rPr>
          <w:sz w:val="26"/>
          <w:szCs w:val="26"/>
          <w:rtl w:val="true"/>
        </w:rPr>
        <w:t xml:space="preserve"> </w:t>
      </w:r>
      <w:r>
        <w:rPr>
          <w:sz w:val="26"/>
          <w:sz w:val="26"/>
          <w:szCs w:val="26"/>
          <w:rtl w:val="true"/>
        </w:rPr>
        <w:t>أو سواء أعيدت ملكيتها لإرضاء أولئك الأمريكيين الذين تضرروا من عمليات حبس الرهن العقاري الكيدية، جميعها مع كامل الأرباح، والرسوم، والإيجارات، وفوائد الاستثمار، والنفقات، وأرباح الأسهم، والمعاشات التقاعدية، وعقود المنفعة، والحقوق، وعقود الإيجار والملكيات الأخرى التي تنتمي بشكل طبيعي لنا ولولاياتنا مستحقة وواجبة الدفع الآن</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نتخذ هذه الإجراء بموجب القانون العالمي للضرورة، بعد أن استنفذنا جميع سبل المعالجة الإدارية منذ زمن طويل وبعد أن قاسينا ثمانية أعوام من التفاوض والوعود التي لم تقدم أي معالجة منصفة أو أي إصلاح مرضٍ لعمليات نقابة المحامين الأمريكيين وعضويتها، أو للبنوك المتنوعة التي يملكها ويشغلها الكرسي البابوي وأتباعه أو لاتحاد الولايات المتحدة، أو لاتحاد الولايات المتحدة الأمريكية، أو للكيانات المتحدة العديدة الأخرى المسؤولة عن هذه الانتهاكات والانتهاكات الأخرى بحق الأشخاص الأحياء على وجه البسيطة</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كذلك أقمنا حق حجز منفصل إضافي ضد كل من البنك الدولي والبنك الدولي لإعادة الإعمار والتطوير وبنك التسويات الدولية لدورهم في حجز الأصول المستحقة لأجدادنا وآبائنا تحت حجة واهية تنص على أن الأصول كانت مهملة بينما في الحقيقة لم يبلغ الدائنون ذوو الأولوية مطلقاً بتسوية إفلاس اتحاد الولايات المتحدة الأمريكية، وبهذه الطريقة حرموا من تعويضهم الإداري</w:t>
      </w:r>
      <w:r>
        <w:rPr>
          <w:sz w:val="26"/>
          <w:szCs w:val="26"/>
          <w:rtl w:val="true"/>
        </w:rPr>
        <w:t xml:space="preserve">. </w:t>
      </w:r>
      <w:r>
        <w:rPr>
          <w:sz w:val="26"/>
          <w:sz w:val="26"/>
          <w:szCs w:val="26"/>
          <w:rtl w:val="true"/>
        </w:rPr>
        <w:t xml:space="preserve">يقدّر حق حجز ضمان الحقوق المنفصل هذا بمقدار </w:t>
      </w:r>
      <w:r>
        <w:rPr>
          <w:sz w:val="26"/>
          <w:szCs w:val="26"/>
        </w:rPr>
        <w:t>387</w:t>
      </w:r>
      <w:r>
        <w:rPr>
          <w:sz w:val="26"/>
          <w:szCs w:val="26"/>
          <w:rtl w:val="true"/>
        </w:rPr>
        <w:t xml:space="preserve"> </w:t>
      </w:r>
      <w:r>
        <w:rPr>
          <w:sz w:val="26"/>
          <w:sz w:val="26"/>
          <w:szCs w:val="26"/>
          <w:rtl w:val="true"/>
        </w:rPr>
        <w:t>مليار دولار أمريكي قابلة للدفع ذهباً ومستحقة للأمريكيين ولولاياتهم الدستورية والذي هو أيضاً مستحق وقابل للدفع الآن</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نتخذ هذا النشاط كمواطنين من الولايات المتحدة  أحراراً ومستقلين وأصحاب سيادة</w:t>
      </w:r>
      <w:r>
        <w:rPr>
          <w:sz w:val="26"/>
          <w:sz w:val="26"/>
          <w:szCs w:val="26"/>
          <w:rtl w:val="true"/>
          <w:lang w:val="en-US"/>
        </w:rPr>
        <w:t xml:space="preserve"> </w:t>
      </w:r>
      <w:r>
        <w:rPr>
          <w:sz w:val="26"/>
          <w:sz w:val="26"/>
          <w:szCs w:val="26"/>
          <w:rtl w:val="true"/>
        </w:rPr>
        <w:t xml:space="preserve"> وأبناء الميليشيا المعروفون باسم الشعب، كما نعمل كوكلاء للولايات الأمريكية، وبالتالي نستحضر دعوى بالصفة العامة والخاصة كدائنين ذوي أولوية</w:t>
      </w:r>
      <w:r>
        <w:rPr>
          <w:sz w:val="26"/>
          <w:sz w:val="26"/>
          <w:szCs w:val="26"/>
          <w:rtl w:val="true"/>
          <w:lang w:val="en-US"/>
        </w:rPr>
        <w:t xml:space="preserve"> </w:t>
      </w:r>
      <w:r>
        <w:rPr>
          <w:sz w:val="26"/>
          <w:sz w:val="26"/>
          <w:szCs w:val="26"/>
          <w:rtl w:val="true"/>
        </w:rPr>
        <w:t>لاتحاد الولايات المتحدة</w:t>
      </w:r>
      <w:r>
        <w:rPr>
          <w:sz w:val="26"/>
          <w:sz w:val="26"/>
          <w:szCs w:val="26"/>
          <w:rtl w:val="true"/>
          <w:lang w:bidi="ar-AE"/>
        </w:rPr>
        <w:t>،</w:t>
      </w:r>
      <w:r>
        <w:rPr>
          <w:sz w:val="26"/>
          <w:sz w:val="26"/>
          <w:szCs w:val="26"/>
          <w:rtl w:val="true"/>
        </w:rPr>
        <w:t xml:space="preserve"> ولاتحاد الولايات المتحدة الأمريكية</w:t>
      </w:r>
      <w:r>
        <w:rPr>
          <w:sz w:val="26"/>
          <w:sz w:val="26"/>
          <w:szCs w:val="26"/>
          <w:rtl w:val="true"/>
          <w:lang w:val="en-US"/>
        </w:rPr>
        <w:t xml:space="preserve">، </w:t>
      </w:r>
      <w:r>
        <w:rPr>
          <w:sz w:val="26"/>
          <w:sz w:val="26"/>
          <w:szCs w:val="26"/>
          <w:rtl w:val="true"/>
        </w:rPr>
        <w:t>وللاحتياطي الفيدرالي، ولصندوق النقد الدولي، ولشركة الأمم المتحدة، ولشركة أميريكان كوربوراشن، ولخدمات الريع الدولية، ولشركة ديبوسيتوري ترست، ولبنك نيويورك، ولبنك أمريكا، ولشركة ميريل لينش للتمويل، ولجميع رؤوس الأموال هذه وأصحاب امتيازهم المسؤولين عن سوء الإدارة الإجرامي لهذه الشركات وغيرها من الشركات الأجنبية على شواطئنا</w:t>
      </w:r>
      <w:r>
        <w:rPr>
          <w:sz w:val="26"/>
          <w:szCs w:val="26"/>
          <w:rtl w:val="true"/>
        </w:rPr>
        <w:t>.</w:t>
      </w:r>
    </w:p>
    <w:p>
      <w:pPr>
        <w:pStyle w:val="Normal"/>
        <w:bidi w:val="1"/>
        <w:jc w:val="both"/>
        <w:rPr>
          <w:sz w:val="26"/>
          <w:szCs w:val="26"/>
        </w:rPr>
      </w:pPr>
      <w:r>
        <w:rPr>
          <w:sz w:val="26"/>
          <w:sz w:val="26"/>
          <w:szCs w:val="26"/>
          <w:rtl w:val="true"/>
        </w:rPr>
        <w:t>نعلن أننا نحن وذريتنا لم نعد نحيا في ظل قانون نوح ولا شريعة موسى بل نحيا بموجب قانون يسوع، ورغم أننا نحافظ على كامل المصلحة النفعية والسيادة على الأرض خصوصاً تلك الأجزاء من الأرض التي نمتلكها بالإرث المباشر، إلا أننا في الحقيقة غرباء على سطح المعمورة ولنا مكانة دائمة في عدالة السماء</w:t>
      </w:r>
      <w:r>
        <w:rPr>
          <w:sz w:val="26"/>
          <w:szCs w:val="26"/>
          <w:rtl w:val="true"/>
        </w:rPr>
        <w:t xml:space="preserve">. </w:t>
      </w:r>
      <w:r>
        <w:rPr>
          <w:sz w:val="26"/>
          <w:sz w:val="26"/>
          <w:szCs w:val="26"/>
          <w:rtl w:val="true"/>
        </w:rPr>
        <w:t>نعلن أننا ذرية حقيقية وحيوية يمكن إثباتها من الأشخاص المعروفين بالشعب الأمريكي الحر والمستقل وذو السيادة وأننا نملك المنزلة والسلطة لنمثل كافة الدعاوي ونتخذ كامل الوصايا ونسوي جميع الديون وننفذ جميع العمليات اللازمة لتحير إرثنا الطبيعي</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نعلن أن جميع الذرائع التي تنص على أننا أشخاص أو نختار طواعية التصرف كأشخاص هي كذبة وتلفيق من أبي كل الأكاذيب</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 xml:space="preserve">نعلن أننا لا نقيم </w:t>
      </w:r>
      <w:r>
        <w:rPr>
          <w:sz w:val="26"/>
          <w:sz w:val="26"/>
          <w:szCs w:val="26"/>
          <w:rtl w:val="true"/>
          <w:lang w:bidi="ar-AE"/>
        </w:rPr>
        <w:t>في</w:t>
      </w:r>
      <w:r>
        <w:rPr>
          <w:sz w:val="26"/>
          <w:sz w:val="26"/>
          <w:szCs w:val="26"/>
          <w:rtl w:val="true"/>
        </w:rPr>
        <w:t xml:space="preserve"> أي مملكة زائفة معروفة بولاية الولاية أو بلد البلد ولا في بلدية تعمل بامتياز من اتحاد الولايات المتحدة، أو من اتحاد الولايات المتحدة الأمريكية، أو من مقاطعة شركة بلدية كولومبيا أو أي منشأ خيالي شرعي مهما يكن</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لأي مدى يمكن القول بوجود الروايات الخيالية القانونية، فهي توجد كابتكارات من أشخاص، ولا توجد ابتكارات أكبر من مبتكريها</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نعلن أن جميع هذه الفرضيات المتعلقة بالروايات الخيالية الشرعية ومن ضمنها الأسماء وجميع التخمينات الناتجة وفرضيات الإلزام مخادعة بطبيعتها ومبغضة للمبرر والواقع، وبالتالي فهي باطلة</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نعلن أننا لم نتبنَّ طوعيّاً أو نتولى لأي غرض كان أي علامة في اللغة اللاتينية الزائفة تم إنشاؤها لتشابه بطريقة مضللة أسماءنا المعطاة</w:t>
      </w:r>
      <w:r>
        <w:rPr>
          <w:sz w:val="26"/>
          <w:szCs w:val="26"/>
          <w:rtl w:val="true"/>
        </w:rPr>
        <w:t xml:space="preserve">-- </w:t>
      </w:r>
      <w:r>
        <w:rPr>
          <w:sz w:val="26"/>
          <w:sz w:val="26"/>
          <w:szCs w:val="26"/>
          <w:rtl w:val="true"/>
        </w:rPr>
        <w:t>والتي هي جميعها ملكية خاصة مقدمة باللغة الإنجليزية، ولا تخطئ في فهم مثل تلك العلامات المعدة بطريقة ملتوية لتبدو وكأنها أسماؤنا في الحقيقة، ولا تستخدم مثل تلك العلامات والرموز في التجارة أو الأعمال التجارية إلا تحت الإكراه الذي يجعل أي مشاركة في نظام الشيطان باطلة وغير طوعية</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نعلن أيضاً أننا لسنا وثنيين ولسنا خاضعين للوثنية ولا نعبد صوراً منحوتة من أي شكل أو نوع بما فيها امتيازات الاحتياطي الفيدرالي وامتيازات الولايات المتحدة وامتيازات احتياطي خزينة الدولة أو أي شيئ آخر يسمى بالعطاء القانوني يمكن تخيله وجرى فرضه على العامة الأبرياء، كما لا نعبد أي عملة أو سلعة على وجه الأرض، لأن كل الأرض وما تنتجه هو ملك لنا</w:t>
      </w:r>
      <w:r>
        <w:rPr>
          <w:sz w:val="26"/>
          <w:szCs w:val="26"/>
          <w:rtl w:val="true"/>
        </w:rPr>
        <w:t>.</w:t>
      </w:r>
    </w:p>
    <w:p>
      <w:pPr>
        <w:pStyle w:val="Normal"/>
        <w:bidi w:val="1"/>
        <w:jc w:val="both"/>
        <w:rPr>
          <w:sz w:val="26"/>
          <w:szCs w:val="26"/>
        </w:rPr>
      </w:pPr>
      <w:r>
        <w:rPr>
          <w:sz w:val="26"/>
          <w:szCs w:val="26"/>
          <w:rtl w:val="true"/>
        </w:rPr>
      </w:r>
    </w:p>
    <w:p>
      <w:pPr>
        <w:pStyle w:val="Normal"/>
        <w:bidi w:val="1"/>
        <w:jc w:val="both"/>
        <w:rPr>
          <w:sz w:val="26"/>
          <w:szCs w:val="26"/>
        </w:rPr>
      </w:pPr>
      <w:r>
        <w:rPr>
          <w:sz w:val="26"/>
          <w:sz w:val="26"/>
          <w:szCs w:val="26"/>
          <w:rtl w:val="true"/>
        </w:rPr>
        <w:t>نعلن أننا كائنات ذات سيادة وغير موحدين ولسنا خاضعين لسيادة أي ملك أو ولاية</w:t>
      </w:r>
      <w:r>
        <w:rPr>
          <w:sz w:val="26"/>
          <w:szCs w:val="26"/>
          <w:rtl w:val="true"/>
        </w:rPr>
        <w:t xml:space="preserve">. </w:t>
      </w:r>
      <w:r>
        <w:rPr>
          <w:sz w:val="26"/>
          <w:sz w:val="26"/>
          <w:szCs w:val="26"/>
          <w:rtl w:val="true"/>
        </w:rPr>
        <w:t>الملوك والولايات خاضعون لنا وعرضة للمساءلة أمامنا</w:t>
      </w:r>
      <w:r>
        <w:rPr>
          <w:sz w:val="26"/>
          <w:szCs w:val="26"/>
          <w:rtl w:val="true"/>
        </w:rPr>
        <w:t>.</w:t>
      </w:r>
    </w:p>
    <w:p>
      <w:pPr>
        <w:pStyle w:val="Normal"/>
        <w:bidi w:val="1"/>
        <w:jc w:val="both"/>
        <w:rPr>
          <w:sz w:val="26"/>
          <w:szCs w:val="26"/>
        </w:rPr>
      </w:pPr>
      <w:r>
        <w:rPr>
          <w:sz w:val="26"/>
          <w:sz w:val="26"/>
          <w:szCs w:val="26"/>
          <w:rtl w:val="true"/>
        </w:rPr>
        <w:t>نعلن أننا لسنا مسؤولين قانونيّاً عن الابتكار، وسوء الإدارة، وسوء السلوك، والعمل الإجرامي العام للشركات الأجنبية على اختلافها، والتي تتصرف بطريقة تنتهك العقود والمعاهدات وصكوك الثقة التي أتاحت لها التواجد والعمل على شواطئنا</w:t>
      </w:r>
      <w:r>
        <w:rPr>
          <w:sz w:val="26"/>
          <w:szCs w:val="26"/>
          <w:rtl w:val="true"/>
        </w:rPr>
        <w:t>.</w:t>
      </w:r>
    </w:p>
    <w:p>
      <w:pPr>
        <w:pStyle w:val="Normal"/>
        <w:bidi w:val="1"/>
        <w:jc w:val="both"/>
        <w:rPr>
          <w:sz w:val="26"/>
          <w:szCs w:val="26"/>
        </w:rPr>
      </w:pPr>
      <w:r>
        <w:rPr>
          <w:sz w:val="26"/>
          <w:szCs w:val="26"/>
          <w:rtl w:val="true"/>
        </w:rPr>
      </w:r>
    </w:p>
    <w:p>
      <w:pPr>
        <w:pStyle w:val="Normal"/>
        <w:bidi w:val="1"/>
        <w:jc w:val="both"/>
        <w:rPr>
          <w:rFonts w:cs="Arial"/>
          <w:sz w:val="26"/>
          <w:szCs w:val="26"/>
        </w:rPr>
      </w:pPr>
      <w:r>
        <w:rPr>
          <w:sz w:val="26"/>
          <w:sz w:val="26"/>
          <w:szCs w:val="26"/>
          <w:rtl w:val="true"/>
        </w:rPr>
        <w:t xml:space="preserve">لذا قيل وتم ذلك بحضور الرب الحقيقي في هذه اللحظة التي تسمى الآن وفي محكمة التسجيل هذه المدخلة بالإضافة وبدعم من قضاء وقرارات محكمة ولاية ألاسكا العليا قضية رقم  </w:t>
      </w:r>
      <w:r>
        <w:rPr>
          <w:sz w:val="26"/>
          <w:szCs w:val="26"/>
        </w:rPr>
        <w:t>07022015</w:t>
      </w:r>
      <w:r>
        <w:rPr>
          <w:sz w:val="26"/>
          <w:szCs w:val="26"/>
          <w:rtl w:val="true"/>
        </w:rPr>
        <w:t>-</w:t>
      </w:r>
      <w:r>
        <w:rPr>
          <w:sz w:val="26"/>
          <w:szCs w:val="26"/>
        </w:rPr>
        <w:t>00012</w:t>
      </w:r>
      <w:r>
        <w:rPr>
          <w:rFonts w:cs="Arial"/>
          <w:sz w:val="26"/>
          <w:szCs w:val="26"/>
          <w:rtl w:val="true"/>
        </w:rPr>
        <w:t>.</w:t>
      </w:r>
    </w:p>
    <w:p>
      <w:pPr>
        <w:pStyle w:val="Normal"/>
        <w:bidi w:val="1"/>
        <w:jc w:val="both"/>
        <w:rPr/>
      </w:pPr>
      <w:r>
        <w:rPr>
          <w:rtl w:val="true"/>
        </w:rPr>
      </w:r>
    </w:p>
    <w:p>
      <w:pPr>
        <w:pStyle w:val="Normal"/>
        <w:bidi w:val="0"/>
        <w:spacing w:before="0" w:after="160"/>
        <w:jc w:val="both"/>
        <w:rPr/>
      </w:pPr>
      <w:r>
        <w:rPr/>
        <w:t>source: http://annavonreitz.com/estateclaim/publicandprivatelientoholysee.pdf</w:t>
      </w:r>
    </w:p>
    <w:sectPr>
      <w:footerReference w:type="default" r:id="rId2"/>
      <w:type w:val="nextPage"/>
      <w:pgSz w:w="12240" w:h="15840"/>
      <w:pgMar w:left="1440" w:right="1440" w:header="0" w:top="1440" w:footer="708"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459720216"/>
    </w:sdtPr>
    <w:sdtContent>
      <w:p>
        <w:pPr>
          <w:pStyle w:val="Footer"/>
          <w:jc w:val="center"/>
          <w:rPr/>
        </w:pPr>
        <w:r>
          <w:rPr>
            <w:b/>
            <w:bCs/>
            <w:lang w:val="ar-SA"/>
          </w:rPr>
          <w:t xml:space="preserve">Page  </w:t>
        </w:r>
        <w:r>
          <w:rPr>
            <w:b/>
            <w:bCs/>
            <w:sz w:val="24"/>
            <w:szCs w:val="24"/>
          </w:rPr>
          <w:fldChar w:fldCharType="begin"/>
        </w:r>
        <w:r>
          <w:rPr>
            <w:sz w:val="24"/>
            <w:b/>
            <w:szCs w:val="24"/>
            <w:bCs/>
          </w:rPr>
          <w:instrText> PAGE </w:instrText>
        </w:r>
        <w:r>
          <w:rPr>
            <w:sz w:val="24"/>
            <w:b/>
            <w:szCs w:val="24"/>
            <w:bCs/>
          </w:rPr>
          <w:fldChar w:fldCharType="separate"/>
        </w:r>
        <w:r>
          <w:rPr>
            <w:sz w:val="24"/>
            <w:b/>
            <w:szCs w:val="24"/>
            <w:bCs/>
          </w:rPr>
          <w:t>4</w:t>
        </w:r>
        <w:r>
          <w:rPr>
            <w:sz w:val="24"/>
            <w:b/>
            <w:szCs w:val="24"/>
            <w:bCs/>
          </w:rPr>
          <w:fldChar w:fldCharType="end"/>
        </w:r>
        <w:r>
          <w:rPr>
            <w:b/>
            <w:bCs/>
            <w:lang w:val="ar-SA"/>
          </w:rPr>
          <w:t xml:space="preserve">of  </w:t>
        </w:r>
        <w:r>
          <w:rPr>
            <w:b/>
            <w:bCs/>
            <w:sz w:val="24"/>
            <w:szCs w:val="24"/>
          </w:rPr>
          <w:fldChar w:fldCharType="begin"/>
        </w:r>
        <w:r>
          <w:rPr>
            <w:sz w:val="24"/>
            <w:b/>
            <w:szCs w:val="24"/>
            <w:bCs/>
          </w:rPr>
          <w:instrText> NUMPAGES </w:instrText>
        </w:r>
        <w:r>
          <w:rPr>
            <w:sz w:val="24"/>
            <w:b/>
            <w:szCs w:val="24"/>
            <w:bCs/>
          </w:rPr>
          <w:fldChar w:fldCharType="separate"/>
        </w:r>
        <w:r>
          <w:rPr>
            <w:sz w:val="24"/>
            <w:b/>
            <w:szCs w:val="24"/>
            <w:bCs/>
          </w:rPr>
          <w:t>4</w:t>
        </w:r>
        <w:r>
          <w:rPr>
            <w:sz w:val="24"/>
            <w:b/>
            <w:szCs w:val="24"/>
            <w:bCs/>
          </w:rPr>
          <w:fldChar w:fldCharType="end"/>
        </w:r>
      </w:p>
    </w:sdtContent>
  </w:sdt>
  <w:p>
    <w:pPr>
      <w:pStyle w:val="Footer"/>
      <w:rPr/>
    </w:pPr>
    <w:r>
      <w:rPr/>
    </w:r>
  </w:p>
</w:ftr>
</file>

<file path=word/settings.xml><?xml version="1.0" encoding="utf-8"?>
<w:settings xmlns:w="http://schemas.openxmlformats.org/wordprocessingml/2006/main">
  <w:zoom w:percent="16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en-GB" w:eastAsia="" w:bidi="ar-SA"/>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Arial" w:asciiTheme="minorHAnsi" w:cstheme="minorBidi" w:eastAsiaTheme="minorEastAsia" w:hAnsiTheme="minorHAnsi"/>
        <w:sz w:val="22"/>
        <w:szCs w:val="22"/>
        <w:lang w:val="en-GB"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Calibri" w:hAnsi="Calibri" w:eastAsia="" w:cs="Arial" w:asciiTheme="minorHAnsi" w:cstheme="minorBidi" w:eastAsiaTheme="minorEastAsia" w:hAnsiTheme="minorHAnsi"/>
      <w:color w:val="auto"/>
      <w:kern w:val="0"/>
      <w:sz w:val="22"/>
      <w:szCs w:val="22"/>
      <w:lang w:val="en-GB" w:eastAsia="en-US" w:bidi="ar-SA"/>
    </w:rPr>
  </w:style>
  <w:style w:type="character" w:styleId="DefaultParagraphFont" w:default="1">
    <w:name w:val="Default Paragraph Font"/>
    <w:uiPriority w:val="1"/>
    <w:unhideWhenUsed/>
    <w:qFormat/>
    <w:rPr/>
  </w:style>
  <w:style w:type="character" w:styleId="Char" w:customStyle="1">
    <w:name w:val="رأس الصفحة Char"/>
    <w:basedOn w:val="DefaultParagraphFont"/>
    <w:link w:val="a4"/>
    <w:uiPriority w:val="99"/>
    <w:qFormat/>
    <w:rsid w:val="00412514"/>
    <w:rPr/>
  </w:style>
  <w:style w:type="character" w:styleId="Char1" w:customStyle="1">
    <w:name w:val="تذييل الصفحة Char"/>
    <w:basedOn w:val="DefaultParagraphFont"/>
    <w:link w:val="a5"/>
    <w:uiPriority w:val="99"/>
    <w:qFormat/>
    <w:rsid w:val="00412514"/>
    <w:rPr/>
  </w:style>
  <w:style w:type="paragraph" w:styleId="Heading">
    <w:name w:val="Heading"/>
    <w:basedOn w:val="Normal"/>
    <w:next w:val="TextBody"/>
    <w:qFormat/>
    <w:pPr>
      <w:keepNext w:val="true"/>
      <w:spacing w:before="240" w:after="120"/>
    </w:pPr>
    <w:rPr>
      <w:rFonts w:ascii="Liberation Sans" w:hAnsi="Liberation Sans" w:eastAsia="Noto Sans CJK SC Regular"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ListParagraph">
    <w:name w:val="List Paragraph"/>
    <w:basedOn w:val="Normal"/>
    <w:uiPriority w:val="34"/>
    <w:qFormat/>
    <w:rsid w:val="003d00da"/>
    <w:pPr>
      <w:spacing w:before="0" w:after="160"/>
      <w:ind w:left="720" w:hanging="0"/>
      <w:contextualSpacing/>
    </w:pPr>
    <w:rPr/>
  </w:style>
  <w:style w:type="paragraph" w:styleId="Header">
    <w:name w:val="Header"/>
    <w:basedOn w:val="Normal"/>
    <w:link w:val="Char"/>
    <w:uiPriority w:val="99"/>
    <w:unhideWhenUsed/>
    <w:rsid w:val="00412514"/>
    <w:pPr>
      <w:tabs>
        <w:tab w:val="clear" w:pos="720"/>
        <w:tab w:val="center" w:pos="4320" w:leader="none"/>
        <w:tab w:val="right" w:pos="8640" w:leader="none"/>
      </w:tabs>
      <w:spacing w:lineRule="auto" w:line="240" w:before="0" w:after="0"/>
    </w:pPr>
    <w:rPr/>
  </w:style>
  <w:style w:type="paragraph" w:styleId="Footer">
    <w:name w:val="Footer"/>
    <w:basedOn w:val="Normal"/>
    <w:link w:val="Char0"/>
    <w:uiPriority w:val="99"/>
    <w:unhideWhenUsed/>
    <w:rsid w:val="00412514"/>
    <w:pPr>
      <w:tabs>
        <w:tab w:val="clear" w:pos="720"/>
        <w:tab w:val="center" w:pos="4320" w:leader="none"/>
        <w:tab w:val="right" w:pos="8640" w:leader="none"/>
      </w:tabs>
      <w:spacing w:lineRule="auto" w:line="240" w:before="0" w:after="0"/>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298</TotalTime>
  <Application>LibreOffice/6.1.5.2$Linux_X86_64 LibreOffice_project/10$Build-2</Application>
  <Pages>4</Pages>
  <Words>1208</Words>
  <Characters>6458</Characters>
  <CharactersWithSpaces>7646</CharactersWithSpaces>
  <Paragraphs>25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2021-05-10T14:11:00Z</dcterms:created>
  <dc:creator>Guest User</dc:creator>
  <dc:description/>
  <dc:language>en-US</dc:language>
  <cp:lastModifiedBy/>
  <dcterms:modified xsi:type="dcterms:W3CDTF">2021-12-21T21:44:09Z</dcterms:modified>
  <cp:revision>130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