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4D9E" w:rsidRPr="00733ED9" w:rsidRDefault="001A4D9E" w:rsidP="001A4D9E">
      <w:pPr>
        <w:tabs>
          <w:tab w:val="left" w:pos="1650"/>
        </w:tabs>
        <w:jc w:val="center"/>
        <w:rPr>
          <w:sz w:val="40"/>
        </w:rPr>
      </w:pPr>
      <w:r w:rsidRPr="00733ED9">
        <w:rPr>
          <w:rFonts w:ascii="Chiller" w:hAnsi="Chiller"/>
          <w:b/>
          <w:color w:val="FF0000"/>
          <w:sz w:val="220"/>
          <w:szCs w:val="44"/>
        </w:rPr>
        <w:t>C</w:t>
      </w:r>
      <w:r w:rsidRPr="00733ED9">
        <w:rPr>
          <w:rFonts w:ascii="Chiller" w:hAnsi="Chiller"/>
          <w:b/>
          <w:color w:val="FFC000"/>
          <w:sz w:val="220"/>
          <w:szCs w:val="44"/>
        </w:rPr>
        <w:t>R</w:t>
      </w:r>
      <w:r w:rsidRPr="00733ED9">
        <w:rPr>
          <w:rFonts w:ascii="Chiller" w:hAnsi="Chiller"/>
          <w:b/>
          <w:color w:val="00B050"/>
          <w:sz w:val="220"/>
          <w:szCs w:val="44"/>
        </w:rPr>
        <w:t>U</w:t>
      </w:r>
      <w:r w:rsidRPr="00733ED9">
        <w:rPr>
          <w:rFonts w:ascii="Chiller" w:hAnsi="Chiller"/>
          <w:b/>
          <w:color w:val="0070C0"/>
          <w:sz w:val="220"/>
          <w:szCs w:val="44"/>
        </w:rPr>
        <w:t>Z</w:t>
      </w:r>
      <w:r w:rsidRPr="00733ED9">
        <w:rPr>
          <w:rFonts w:ascii="Chiller" w:hAnsi="Chiller"/>
          <w:b/>
          <w:color w:val="999999"/>
          <w:sz w:val="220"/>
          <w:szCs w:val="44"/>
        </w:rPr>
        <w:t xml:space="preserve"> </w:t>
      </w:r>
      <w:r w:rsidRPr="00733ED9">
        <w:rPr>
          <w:rFonts w:ascii="Chiller" w:hAnsi="Chiller"/>
          <w:b/>
          <w:color w:val="FF0000"/>
          <w:sz w:val="220"/>
          <w:szCs w:val="44"/>
        </w:rPr>
        <w:t>OR</w:t>
      </w:r>
      <w:r w:rsidRPr="00733ED9">
        <w:rPr>
          <w:rFonts w:ascii="Chiller" w:hAnsi="Chiller"/>
          <w:b/>
          <w:color w:val="FFC000"/>
          <w:sz w:val="220"/>
          <w:szCs w:val="44"/>
        </w:rPr>
        <w:t>AC</w:t>
      </w:r>
      <w:r w:rsidRPr="00733ED9">
        <w:rPr>
          <w:rFonts w:ascii="Chiller" w:hAnsi="Chiller"/>
          <w:b/>
          <w:color w:val="00B050"/>
          <w:sz w:val="220"/>
          <w:szCs w:val="44"/>
        </w:rPr>
        <w:t>UL</w:t>
      </w:r>
      <w:r w:rsidRPr="00733ED9">
        <w:rPr>
          <w:rFonts w:ascii="Chiller" w:hAnsi="Chiller"/>
          <w:b/>
          <w:color w:val="0070C0"/>
          <w:sz w:val="220"/>
          <w:szCs w:val="44"/>
        </w:rPr>
        <w:t>AR</w:t>
      </w:r>
    </w:p>
    <w:p w:rsidR="001A4D9E" w:rsidRPr="00C20B6B" w:rsidRDefault="001A4D9E" w:rsidP="001A4D9E"/>
    <w:p w:rsidR="001A4D9E" w:rsidRDefault="001A4D9E" w:rsidP="001A4D9E">
      <w:pPr>
        <w:jc w:val="center"/>
      </w:pPr>
      <w:r>
        <w:rPr>
          <w:noProof/>
          <w:lang w:val="es-ES" w:eastAsia="es-ES"/>
        </w:rPr>
        <w:drawing>
          <wp:inline distT="0" distB="0" distL="0" distR="0" wp14:anchorId="5A72835E" wp14:editId="762689AF">
            <wp:extent cx="2771775" cy="2771775"/>
            <wp:effectExtent l="0" t="0" r="0" b="0"/>
            <wp:docPr id="3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 Oracular + B.jpg"/>
                    <pic:cNvPicPr/>
                  </pic:nvPicPr>
                  <pic:blipFill>
                    <a:blip r:embed="rId8">
                      <a:extLst>
                        <a:ext uri="{28A0092B-C50C-407E-A947-70E740481C1C}">
                          <a14:useLocalDpi xmlns:a14="http://schemas.microsoft.com/office/drawing/2010/main" val="0"/>
                        </a:ext>
                      </a:extLst>
                    </a:blip>
                    <a:stretch>
                      <a:fillRect/>
                    </a:stretch>
                  </pic:blipFill>
                  <pic:spPr>
                    <a:xfrm>
                      <a:off x="0" y="0"/>
                      <a:ext cx="2771775" cy="2771775"/>
                    </a:xfrm>
                    <a:prstGeom prst="rect">
                      <a:avLst/>
                    </a:prstGeom>
                  </pic:spPr>
                </pic:pic>
              </a:graphicData>
            </a:graphic>
          </wp:inline>
        </w:drawing>
      </w:r>
    </w:p>
    <w:p w:rsidR="001A4D9E" w:rsidRDefault="001A4D9E" w:rsidP="001A4D9E"/>
    <w:p w:rsidR="00B33F01" w:rsidRDefault="00B33F01" w:rsidP="001A4D9E"/>
    <w:p w:rsidR="00B33F01" w:rsidRDefault="00B33F01" w:rsidP="001A4D9E"/>
    <w:p w:rsidR="00B33F01" w:rsidRDefault="00B33F01" w:rsidP="001A4D9E"/>
    <w:p w:rsidR="001A4D9E" w:rsidRPr="00551016" w:rsidRDefault="00551016" w:rsidP="001A4D9E">
      <w:pPr>
        <w:widowControl w:val="0"/>
        <w:autoSpaceDE w:val="0"/>
        <w:autoSpaceDN w:val="0"/>
        <w:adjustRightInd w:val="0"/>
        <w:jc w:val="center"/>
        <w:rPr>
          <w:rFonts w:cs="Calibri"/>
          <w:color w:val="FF0000"/>
          <w:sz w:val="240"/>
          <w:szCs w:val="160"/>
        </w:rPr>
      </w:pPr>
      <w:r w:rsidRPr="00551016">
        <w:rPr>
          <w:rFonts w:ascii="Chiller" w:hAnsi="Chiller"/>
          <w:b/>
          <w:color w:val="FF0000"/>
          <w:sz w:val="320"/>
          <w:szCs w:val="44"/>
        </w:rPr>
        <w:t>T</w:t>
      </w:r>
      <w:r w:rsidRPr="00551016">
        <w:rPr>
          <w:rFonts w:ascii="Chiller" w:hAnsi="Chiller"/>
          <w:b/>
          <w:color w:val="FFFF00"/>
          <w:sz w:val="320"/>
          <w:szCs w:val="44"/>
        </w:rPr>
        <w:t>r</w:t>
      </w:r>
      <w:r w:rsidRPr="00551016">
        <w:rPr>
          <w:rFonts w:ascii="Chiller" w:hAnsi="Chiller"/>
          <w:b/>
          <w:color w:val="00B050"/>
          <w:sz w:val="320"/>
          <w:szCs w:val="44"/>
        </w:rPr>
        <w:t>i</w:t>
      </w:r>
      <w:r w:rsidRPr="00551016">
        <w:rPr>
          <w:rFonts w:ascii="Chiller" w:hAnsi="Chiller"/>
          <w:b/>
          <w:color w:val="00B0F0"/>
          <w:sz w:val="320"/>
          <w:szCs w:val="44"/>
        </w:rPr>
        <w:t>a</w:t>
      </w:r>
      <w:r w:rsidRPr="00551016">
        <w:rPr>
          <w:rFonts w:ascii="Chiller" w:hAnsi="Chiller"/>
          <w:b/>
          <w:color w:val="F79646" w:themeColor="accent6"/>
          <w:sz w:val="320"/>
          <w:szCs w:val="44"/>
        </w:rPr>
        <w:t>n</w:t>
      </w:r>
      <w:r w:rsidRPr="00551016">
        <w:rPr>
          <w:rFonts w:ascii="Chiller" w:hAnsi="Chiller"/>
          <w:b/>
          <w:color w:val="FF0066"/>
          <w:sz w:val="320"/>
          <w:szCs w:val="44"/>
        </w:rPr>
        <w:t>g</w:t>
      </w:r>
      <w:r w:rsidRPr="00551016">
        <w:rPr>
          <w:rFonts w:ascii="Chiller" w:hAnsi="Chiller"/>
          <w:b/>
          <w:color w:val="8064A2" w:themeColor="accent4"/>
          <w:sz w:val="320"/>
          <w:szCs w:val="44"/>
        </w:rPr>
        <w:t>u</w:t>
      </w:r>
      <w:r w:rsidRPr="00551016">
        <w:rPr>
          <w:rFonts w:ascii="Chiller" w:hAnsi="Chiller"/>
          <w:b/>
          <w:color w:val="984806" w:themeColor="accent6" w:themeShade="80"/>
          <w:sz w:val="320"/>
          <w:szCs w:val="44"/>
        </w:rPr>
        <w:t>l</w:t>
      </w:r>
      <w:r w:rsidRPr="00551016">
        <w:rPr>
          <w:rFonts w:ascii="Chiller" w:hAnsi="Chiller"/>
          <w:b/>
          <w:color w:val="808080" w:themeColor="background1" w:themeShade="80"/>
          <w:sz w:val="320"/>
          <w:szCs w:val="44"/>
        </w:rPr>
        <w:t>o</w:t>
      </w:r>
    </w:p>
    <w:p w:rsidR="001A4D9E" w:rsidRDefault="001A4D9E" w:rsidP="001A4D9E">
      <w:pPr>
        <w:tabs>
          <w:tab w:val="left" w:pos="1290"/>
        </w:tabs>
        <w:jc w:val="center"/>
      </w:pPr>
    </w:p>
    <w:p w:rsidR="005E4A94" w:rsidRDefault="005E4A94" w:rsidP="001A4D9E">
      <w:pPr>
        <w:tabs>
          <w:tab w:val="left" w:pos="1290"/>
        </w:tabs>
        <w:jc w:val="center"/>
      </w:pPr>
    </w:p>
    <w:p w:rsidR="001A4D9E" w:rsidRDefault="00481EB0" w:rsidP="001A4D9E">
      <w:pPr>
        <w:tabs>
          <w:tab w:val="left" w:pos="1290"/>
        </w:tabs>
        <w:jc w:val="center"/>
      </w:pPr>
      <w:r>
        <w:rPr>
          <w:noProof/>
          <w:lang w:val="es-ES" w:eastAsia="es-ES"/>
        </w:rPr>
        <mc:AlternateContent>
          <mc:Choice Requires="wps">
            <w:drawing>
              <wp:inline distT="0" distB="0" distL="0" distR="0">
                <wp:extent cx="5305425" cy="1143000"/>
                <wp:effectExtent l="409575" t="9525" r="9525" b="28575"/>
                <wp:docPr id="7" name="WordArt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305425" cy="1143000"/>
                        </a:xfrm>
                        <a:prstGeom prst="rect">
                          <a:avLst/>
                        </a:prstGeom>
                      </wps:spPr>
                      <wps:txbx>
                        <w:txbxContent>
                          <w:p w:rsidR="00481EB0" w:rsidRDefault="00481EB0" w:rsidP="00481EB0">
                            <w:pPr>
                              <w:pStyle w:val="NormalWeb"/>
                              <w:spacing w:before="0" w:beforeAutospacing="0" w:after="0" w:afterAutospacing="0"/>
                              <w:jc w:val="center"/>
                            </w:pPr>
                            <w:r>
                              <w:rPr>
                                <w:rFonts w:ascii="Arial Black" w:hAnsi="Arial Black"/>
                                <w:shadow/>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Cuadrinidad</w:t>
                            </w:r>
                          </w:p>
                        </w:txbxContent>
                      </wps:txbx>
                      <wps:bodyPr wrap="square" numCol="1" fromWordArt="1">
                        <a:prstTxWarp prst="textPlain">
                          <a:avLst>
                            <a:gd name="adj" fmla="val 50000"/>
                          </a:avLst>
                        </a:prstTxWarp>
                        <a:spAutoFit/>
                      </wps:bodyPr>
                    </wps:wsp>
                  </a:graphicData>
                </a:graphic>
              </wp:inline>
            </w:drawing>
          </mc:Choice>
          <mc:Fallback>
            <w:pict>
              <v:shapetype id="_x0000_t202" coordsize="21600,21600" o:spt="202" path="m,l,21600r21600,l21600,xe">
                <v:stroke joinstyle="miter"/>
                <v:path gradientshapeok="t" o:connecttype="rect"/>
              </v:shapetype>
              <v:shape id="WordArt 5" o:spid="_x0000_s1026" type="#_x0000_t202" style="width:417.75pt;height:9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" filled="f" stroked="f">
                <o:lock v:ext="edit" shapetype="t"/>
                <v:textbox style="mso-fit-shape-to-text:t">
                  <w:txbxContent>
                    <w:p w:rsidR="00481EB0" w:rsidRDefault="00481EB0" w:rsidP="00481EB0">
                      <w:pPr>
                        <w:pStyle w:val="NormalWeb"/>
                        <w:spacing w:before="0" w:beforeAutospacing="0" w:after="0" w:afterAutospacing="0"/>
                        <w:jc w:val="center"/>
                      </w:pPr>
                      <w:r>
                        <w:rPr>
                          <w:rFonts w:ascii="Arial Black" w:hAnsi="Arial Black"/>
                          <w:shadow/>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Cuadrinidad</w:t>
                      </w:r>
                    </w:p>
                  </w:txbxContent>
                </v:textbox>
                <w10:anchorlock/>
              </v:shape>
            </w:pict>
          </mc:Fallback>
        </mc:AlternateContent>
      </w:r>
    </w:p>
    <w:p w:rsidR="004F441F" w:rsidRDefault="004F441F" w:rsidP="00427C6A">
      <w:pPr>
        <w:widowControl w:val="0"/>
        <w:autoSpaceDE w:val="0"/>
        <w:autoSpaceDN w:val="0"/>
        <w:adjustRightInd w:val="0"/>
        <w:jc w:val="center"/>
        <w:rPr>
          <w:sz w:val="40"/>
          <w:szCs w:val="40"/>
        </w:rPr>
      </w:pPr>
    </w:p>
    <w:p w:rsidR="004F441F" w:rsidRPr="004F441F" w:rsidRDefault="004F441F" w:rsidP="00427C6A">
      <w:pPr>
        <w:widowControl w:val="0"/>
        <w:autoSpaceDE w:val="0"/>
        <w:autoSpaceDN w:val="0"/>
        <w:adjustRightInd w:val="0"/>
        <w:jc w:val="center"/>
        <w:rPr>
          <w:sz w:val="40"/>
          <w:szCs w:val="40"/>
        </w:rPr>
      </w:pPr>
    </w:p>
    <w:p w:rsidR="008B6651" w:rsidRDefault="00574D83" w:rsidP="00427C6A">
      <w:pPr>
        <w:widowControl w:val="0"/>
        <w:autoSpaceDE w:val="0"/>
        <w:autoSpaceDN w:val="0"/>
        <w:adjustRightInd w:val="0"/>
        <w:jc w:val="center"/>
        <w:rPr>
          <w:sz w:val="200"/>
          <w:szCs w:val="144"/>
        </w:rPr>
      </w:pPr>
      <w:r>
        <w:rPr>
          <w:sz w:val="200"/>
          <w:szCs w:val="144"/>
        </w:rPr>
        <w:t>Triada</w:t>
      </w:r>
      <w:r w:rsidR="008A2C50">
        <w:rPr>
          <w:sz w:val="200"/>
          <w:szCs w:val="144"/>
        </w:rPr>
        <w:t>:</w:t>
      </w:r>
      <w:r w:rsidR="00BE4C6C">
        <w:rPr>
          <w:sz w:val="200"/>
          <w:szCs w:val="144"/>
        </w:rPr>
        <w:t xml:space="preserve"> </w:t>
      </w:r>
    </w:p>
    <w:p w:rsidR="004F441F" w:rsidRPr="001A4D9E" w:rsidRDefault="004F441F" w:rsidP="00427C6A">
      <w:pPr>
        <w:widowControl w:val="0"/>
        <w:autoSpaceDE w:val="0"/>
        <w:autoSpaceDN w:val="0"/>
        <w:adjustRightInd w:val="0"/>
        <w:jc w:val="center"/>
        <w:rPr>
          <w:rFonts w:cs="Calibri"/>
          <w:color w:val="004DBB"/>
          <w:sz w:val="72"/>
          <w:szCs w:val="160"/>
        </w:rPr>
      </w:pPr>
    </w:p>
    <w:p w:rsidR="004F441F" w:rsidRDefault="004F441F" w:rsidP="002D6D33">
      <w:pPr>
        <w:tabs>
          <w:tab w:val="left" w:pos="3435"/>
        </w:tabs>
        <w:jc w:val="center"/>
        <w:rPr>
          <w:rFonts w:cs="Calibri"/>
          <w:color w:val="C0504D" w:themeColor="accent2"/>
          <w:sz w:val="160"/>
          <w:szCs w:val="160"/>
        </w:rPr>
      </w:pPr>
      <w:r>
        <w:rPr>
          <w:noProof/>
          <w:lang w:val="es-ES" w:eastAsia="es-ES"/>
        </w:rPr>
        <w:drawing>
          <wp:inline distT="0" distB="0" distL="0" distR="0">
            <wp:extent cx="4897543" cy="3593465"/>
            <wp:effectExtent l="0" t="0" r="0" b="698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3.bp.blogspot.com/__fsnuotmj2s/Sfp6uMBuhwI/AAAAAAAAAAM/QuQYJquB8Lg/S1600-R/cosa_nuestra_data_500x145.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4910413" cy="3602908"/>
                    </a:xfrm>
                    <a:prstGeom prst="rect">
                      <a:avLst/>
                    </a:prstGeom>
                    <a:noFill/>
                    <a:ln>
                      <a:noFill/>
                    </a:ln>
                  </pic:spPr>
                </pic:pic>
              </a:graphicData>
            </a:graphic>
          </wp:inline>
        </w:drawing>
      </w:r>
    </w:p>
    <w:p w:rsidR="00A2456D" w:rsidRDefault="00A2456D" w:rsidP="00A2456D">
      <w:pPr>
        <w:tabs>
          <w:tab w:val="left" w:pos="4918"/>
        </w:tabs>
        <w:jc w:val="center"/>
        <w:rPr>
          <w:rFonts w:cs="Calibri"/>
          <w:color w:val="F79646" w:themeColor="accent6"/>
          <w:sz w:val="96"/>
          <w:szCs w:val="160"/>
        </w:rPr>
      </w:pPr>
    </w:p>
    <w:p w:rsidR="00A2456D" w:rsidRDefault="00A2456D" w:rsidP="00A2456D">
      <w:pPr>
        <w:tabs>
          <w:tab w:val="left" w:pos="4918"/>
        </w:tabs>
        <w:jc w:val="center"/>
        <w:rPr>
          <w:rFonts w:cs="Calibri"/>
          <w:color w:val="F79646" w:themeColor="accent6"/>
          <w:sz w:val="96"/>
          <w:szCs w:val="160"/>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38"/>
      </w:tblGrid>
      <w:tr w:rsidR="008E68C8" w:rsidTr="00996015">
        <w:tc>
          <w:tcPr>
            <w:tcW w:w="8828" w:type="dxa"/>
          </w:tcPr>
          <w:p w:rsidR="008E68C8" w:rsidRDefault="008E68C8" w:rsidP="00A2456D">
            <w:pPr>
              <w:tabs>
                <w:tab w:val="left" w:pos="4918"/>
              </w:tabs>
              <w:jc w:val="center"/>
              <w:rPr>
                <w:rFonts w:cs="Calibri"/>
                <w:color w:val="F79646" w:themeColor="accent6"/>
                <w:sz w:val="96"/>
                <w:szCs w:val="160"/>
              </w:rPr>
            </w:pPr>
            <w:r w:rsidRPr="00901DA8">
              <w:rPr>
                <w:rFonts w:cs="Calibri"/>
                <w:color w:val="F79646" w:themeColor="accent6"/>
                <w:sz w:val="96"/>
                <w:szCs w:val="160"/>
              </w:rPr>
              <w:lastRenderedPageBreak/>
              <w:t>Contemporan</w:t>
            </w:r>
            <w:r>
              <w:rPr>
                <w:rFonts w:cs="Calibri"/>
                <w:color w:val="F79646" w:themeColor="accent6"/>
                <w:sz w:val="96"/>
                <w:szCs w:val="160"/>
              </w:rPr>
              <w:t>ei</w:t>
            </w:r>
            <w:r w:rsidRPr="00901DA8">
              <w:rPr>
                <w:rFonts w:cs="Calibri"/>
                <w:color w:val="F79646" w:themeColor="accent6"/>
                <w:sz w:val="96"/>
                <w:szCs w:val="160"/>
              </w:rPr>
              <w:t>dad</w:t>
            </w:r>
          </w:p>
        </w:tc>
      </w:tr>
      <w:tr w:rsidR="008E68C8" w:rsidTr="00996015">
        <w:tc>
          <w:tcPr>
            <w:tcW w:w="8828" w:type="dxa"/>
          </w:tcPr>
          <w:p w:rsidR="008E68C8" w:rsidRDefault="008E68C8" w:rsidP="00A2456D">
            <w:pPr>
              <w:tabs>
                <w:tab w:val="left" w:pos="4918"/>
              </w:tabs>
              <w:jc w:val="center"/>
              <w:rPr>
                <w:rFonts w:cs="Calibri"/>
                <w:color w:val="F79646" w:themeColor="accent6"/>
                <w:sz w:val="96"/>
                <w:szCs w:val="160"/>
              </w:rPr>
            </w:pPr>
            <w:r>
              <w:rPr>
                <w:rFonts w:cs="Calibri"/>
                <w:noProof/>
                <w:color w:val="F79646" w:themeColor="accent6"/>
                <w:sz w:val="96"/>
                <w:szCs w:val="160"/>
                <w:lang w:val="es-ES" w:eastAsia="es-ES"/>
              </w:rPr>
              <w:drawing>
                <wp:inline distT="0" distB="0" distL="0" distR="0" wp14:anchorId="50C8DDDB" wp14:editId="44F40375">
                  <wp:extent cx="5612130" cy="3685540"/>
                  <wp:effectExtent l="0" t="0" r="762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angulo-contemporaneidad.jpg"/>
                          <pic:cNvPicPr/>
                        </pic:nvPicPr>
                        <pic:blipFill>
                          <a:blip r:embed="rId10">
                            <a:extLst>
                              <a:ext uri="{28A0092B-C50C-407E-A947-70E740481C1C}">
                                <a14:useLocalDpi xmlns:a14="http://schemas.microsoft.com/office/drawing/2010/main" val="0"/>
                              </a:ext>
                            </a:extLst>
                          </a:blip>
                          <a:stretch>
                            <a:fillRect/>
                          </a:stretch>
                        </pic:blipFill>
                        <pic:spPr>
                          <a:xfrm>
                            <a:off x="0" y="0"/>
                            <a:ext cx="5612130" cy="3685540"/>
                          </a:xfrm>
                          <a:prstGeom prst="rect">
                            <a:avLst/>
                          </a:prstGeom>
                        </pic:spPr>
                      </pic:pic>
                    </a:graphicData>
                  </a:graphic>
                </wp:inline>
              </w:drawing>
            </w:r>
          </w:p>
        </w:tc>
      </w:tr>
      <w:tr w:rsidR="008E68C8" w:rsidTr="00996015">
        <w:tc>
          <w:tcPr>
            <w:tcW w:w="8828" w:type="dxa"/>
          </w:tcPr>
          <w:p w:rsidR="001732F0" w:rsidRDefault="001732F0" w:rsidP="008E68C8">
            <w:pPr>
              <w:tabs>
                <w:tab w:val="left" w:pos="4918"/>
              </w:tabs>
              <w:jc w:val="center"/>
              <w:rPr>
                <w:rFonts w:ascii="Arial" w:hAnsi="Arial" w:cs="Arial"/>
                <w:color w:val="FF0066"/>
                <w:sz w:val="52"/>
                <w:shd w:val="clear" w:color="auto" w:fill="FFFFFF"/>
              </w:rPr>
            </w:pPr>
          </w:p>
          <w:p w:rsidR="001732F0" w:rsidRDefault="001732F0" w:rsidP="008E68C8">
            <w:pPr>
              <w:tabs>
                <w:tab w:val="left" w:pos="4918"/>
              </w:tabs>
              <w:jc w:val="center"/>
              <w:rPr>
                <w:rFonts w:ascii="Arial" w:hAnsi="Arial" w:cs="Arial"/>
                <w:color w:val="FF0066"/>
                <w:sz w:val="52"/>
                <w:shd w:val="clear" w:color="auto" w:fill="FFFFFF"/>
              </w:rPr>
            </w:pPr>
          </w:p>
          <w:p w:rsidR="003C32DF" w:rsidRDefault="003C32DF" w:rsidP="008E68C8">
            <w:pPr>
              <w:tabs>
                <w:tab w:val="left" w:pos="4918"/>
              </w:tabs>
              <w:jc w:val="center"/>
              <w:rPr>
                <w:rFonts w:ascii="Arial" w:hAnsi="Arial" w:cs="Arial"/>
                <w:color w:val="FF0066"/>
                <w:sz w:val="52"/>
                <w:shd w:val="clear" w:color="auto" w:fill="FFFFFF"/>
              </w:rPr>
            </w:pPr>
          </w:p>
          <w:p w:rsidR="003C32DF" w:rsidRDefault="003C32DF" w:rsidP="008E68C8">
            <w:pPr>
              <w:tabs>
                <w:tab w:val="left" w:pos="4918"/>
              </w:tabs>
              <w:jc w:val="center"/>
              <w:rPr>
                <w:rFonts w:ascii="Arial" w:hAnsi="Arial" w:cs="Arial"/>
                <w:color w:val="FF0066"/>
                <w:sz w:val="52"/>
                <w:shd w:val="clear" w:color="auto" w:fill="FFFFFF"/>
              </w:rPr>
            </w:pPr>
          </w:p>
          <w:p w:rsidR="003C32DF" w:rsidRDefault="003C32DF" w:rsidP="008E68C8">
            <w:pPr>
              <w:tabs>
                <w:tab w:val="left" w:pos="4918"/>
              </w:tabs>
              <w:jc w:val="center"/>
              <w:rPr>
                <w:rFonts w:ascii="Arial" w:hAnsi="Arial" w:cs="Arial"/>
                <w:color w:val="FF0066"/>
                <w:sz w:val="52"/>
                <w:shd w:val="clear" w:color="auto" w:fill="FFFFFF"/>
              </w:rPr>
            </w:pPr>
          </w:p>
          <w:p w:rsidR="003C32DF" w:rsidRDefault="003C32DF" w:rsidP="008E68C8">
            <w:pPr>
              <w:tabs>
                <w:tab w:val="left" w:pos="4918"/>
              </w:tabs>
              <w:jc w:val="center"/>
              <w:rPr>
                <w:rFonts w:ascii="Arial" w:hAnsi="Arial" w:cs="Arial"/>
                <w:color w:val="FF0066"/>
                <w:sz w:val="52"/>
                <w:shd w:val="clear" w:color="auto" w:fill="FFFFFF"/>
              </w:rPr>
            </w:pPr>
          </w:p>
          <w:p w:rsidR="003C32DF" w:rsidRDefault="003C32DF" w:rsidP="008E68C8">
            <w:pPr>
              <w:tabs>
                <w:tab w:val="left" w:pos="4918"/>
              </w:tabs>
              <w:jc w:val="center"/>
              <w:rPr>
                <w:rFonts w:ascii="Arial" w:hAnsi="Arial" w:cs="Arial"/>
                <w:color w:val="FF0066"/>
                <w:sz w:val="52"/>
                <w:shd w:val="clear" w:color="auto" w:fill="FFFFFF"/>
              </w:rPr>
            </w:pPr>
          </w:p>
          <w:p w:rsidR="001732F0" w:rsidRDefault="001732F0" w:rsidP="008E68C8">
            <w:pPr>
              <w:tabs>
                <w:tab w:val="left" w:pos="4918"/>
              </w:tabs>
              <w:jc w:val="center"/>
              <w:rPr>
                <w:rFonts w:ascii="Arial" w:hAnsi="Arial" w:cs="Arial"/>
                <w:color w:val="FF0066"/>
                <w:sz w:val="52"/>
                <w:shd w:val="clear" w:color="auto" w:fill="FFFFFF"/>
              </w:rPr>
            </w:pPr>
          </w:p>
          <w:p w:rsidR="008E68C8" w:rsidRPr="001732F0" w:rsidRDefault="008E68C8" w:rsidP="001732F0">
            <w:pPr>
              <w:tabs>
                <w:tab w:val="left" w:pos="4918"/>
              </w:tabs>
              <w:jc w:val="center"/>
              <w:rPr>
                <w:rFonts w:cs="Calibri"/>
                <w:color w:val="FF0066"/>
                <w:sz w:val="280"/>
                <w:szCs w:val="160"/>
              </w:rPr>
            </w:pPr>
            <w:r w:rsidRPr="00901DA8">
              <w:rPr>
                <w:rFonts w:ascii="Arial" w:hAnsi="Arial" w:cs="Arial"/>
                <w:color w:val="FF0066"/>
                <w:sz w:val="52"/>
                <w:shd w:val="clear" w:color="auto" w:fill="FFFFFF"/>
              </w:rPr>
              <w:t>Es el momento más importante de la comprensión.</w:t>
            </w:r>
          </w:p>
        </w:tc>
      </w:tr>
      <w:tr w:rsidR="008E68C8" w:rsidTr="00996015">
        <w:tc>
          <w:tcPr>
            <w:tcW w:w="8828" w:type="dxa"/>
          </w:tcPr>
          <w:p w:rsidR="008E68C8" w:rsidRDefault="008E68C8" w:rsidP="003C32DF">
            <w:pPr>
              <w:tabs>
                <w:tab w:val="left" w:pos="4918"/>
              </w:tabs>
              <w:jc w:val="center"/>
              <w:rPr>
                <w:rFonts w:cs="Calibri"/>
                <w:color w:val="F79646" w:themeColor="accent6"/>
                <w:sz w:val="96"/>
                <w:szCs w:val="160"/>
              </w:rPr>
            </w:pPr>
            <w:r w:rsidRPr="00A2456D">
              <w:rPr>
                <w:rFonts w:cs="Calibri"/>
                <w:color w:val="F79646" w:themeColor="accent6"/>
                <w:sz w:val="96"/>
                <w:szCs w:val="160"/>
              </w:rPr>
              <w:lastRenderedPageBreak/>
              <w:t>Sustentabilidad</w:t>
            </w:r>
          </w:p>
        </w:tc>
      </w:tr>
      <w:tr w:rsidR="008E68C8" w:rsidTr="00996015">
        <w:tc>
          <w:tcPr>
            <w:tcW w:w="8828" w:type="dxa"/>
          </w:tcPr>
          <w:p w:rsidR="008E68C8" w:rsidRDefault="008E68C8" w:rsidP="00A2456D">
            <w:pPr>
              <w:tabs>
                <w:tab w:val="left" w:pos="4918"/>
              </w:tabs>
              <w:jc w:val="center"/>
              <w:rPr>
                <w:rFonts w:cs="Calibri"/>
                <w:color w:val="F79646" w:themeColor="accent6"/>
                <w:sz w:val="96"/>
                <w:szCs w:val="160"/>
              </w:rPr>
            </w:pPr>
            <w:r>
              <w:rPr>
                <w:rFonts w:cs="Calibri"/>
                <w:noProof/>
                <w:color w:val="F79646" w:themeColor="accent6"/>
                <w:sz w:val="96"/>
                <w:szCs w:val="160"/>
                <w:lang w:val="es-ES" w:eastAsia="es-ES"/>
              </w:rPr>
              <w:drawing>
                <wp:inline distT="0" distB="0" distL="0" distR="0" wp14:anchorId="6E6A4003" wp14:editId="7D269937">
                  <wp:extent cx="5612130" cy="4320540"/>
                  <wp:effectExtent l="0" t="0" r="7620" b="381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ustentabilidad.jpg"/>
                          <pic:cNvPicPr/>
                        </pic:nvPicPr>
                        <pic:blipFill>
                          <a:blip r:embed="rId11">
                            <a:extLst>
                              <a:ext uri="{28A0092B-C50C-407E-A947-70E740481C1C}">
                                <a14:useLocalDpi xmlns:a14="http://schemas.microsoft.com/office/drawing/2010/main" val="0"/>
                              </a:ext>
                            </a:extLst>
                          </a:blip>
                          <a:stretch>
                            <a:fillRect/>
                          </a:stretch>
                        </pic:blipFill>
                        <pic:spPr>
                          <a:xfrm>
                            <a:off x="0" y="0"/>
                            <a:ext cx="5612130" cy="4320540"/>
                          </a:xfrm>
                          <a:prstGeom prst="rect">
                            <a:avLst/>
                          </a:prstGeom>
                        </pic:spPr>
                      </pic:pic>
                    </a:graphicData>
                  </a:graphic>
                </wp:inline>
              </w:drawing>
            </w:r>
          </w:p>
        </w:tc>
      </w:tr>
      <w:tr w:rsidR="008E68C8" w:rsidTr="00996015">
        <w:tc>
          <w:tcPr>
            <w:tcW w:w="8828" w:type="dxa"/>
          </w:tcPr>
          <w:p w:rsidR="008E68C8" w:rsidRDefault="008E68C8" w:rsidP="008E68C8">
            <w:pPr>
              <w:tabs>
                <w:tab w:val="left" w:pos="4918"/>
              </w:tabs>
              <w:rPr>
                <w:rFonts w:cs="Calibri"/>
                <w:color w:val="F79646" w:themeColor="accent6"/>
                <w:sz w:val="96"/>
                <w:szCs w:val="160"/>
              </w:rPr>
            </w:pPr>
          </w:p>
          <w:p w:rsidR="001732F0" w:rsidRDefault="001732F0" w:rsidP="008E68C8">
            <w:pPr>
              <w:tabs>
                <w:tab w:val="left" w:pos="4918"/>
              </w:tabs>
              <w:rPr>
                <w:rFonts w:cs="Calibri"/>
                <w:color w:val="F79646" w:themeColor="accent6"/>
                <w:sz w:val="96"/>
                <w:szCs w:val="160"/>
              </w:rPr>
            </w:pPr>
          </w:p>
          <w:p w:rsidR="003C32DF" w:rsidRDefault="003C32DF" w:rsidP="008E68C8">
            <w:pPr>
              <w:tabs>
                <w:tab w:val="left" w:pos="4918"/>
              </w:tabs>
              <w:rPr>
                <w:rFonts w:cs="Calibri"/>
                <w:color w:val="F79646" w:themeColor="accent6"/>
                <w:sz w:val="96"/>
                <w:szCs w:val="160"/>
              </w:rPr>
            </w:pPr>
          </w:p>
          <w:p w:rsidR="001732F0" w:rsidRPr="001732F0" w:rsidRDefault="008E68C8" w:rsidP="001732F0">
            <w:pPr>
              <w:tabs>
                <w:tab w:val="left" w:pos="4918"/>
              </w:tabs>
              <w:jc w:val="center"/>
              <w:rPr>
                <w:rFonts w:ascii="Arial" w:hAnsi="Arial" w:cs="Arial"/>
                <w:color w:val="FF0066"/>
                <w:sz w:val="52"/>
                <w:szCs w:val="52"/>
                <w:shd w:val="clear" w:color="auto" w:fill="FFFFFF"/>
              </w:rPr>
            </w:pPr>
            <w:r w:rsidRPr="00DE279D">
              <w:rPr>
                <w:rFonts w:ascii="Arial" w:hAnsi="Arial" w:cs="Arial"/>
                <w:color w:val="FF0066"/>
                <w:sz w:val="52"/>
                <w:szCs w:val="52"/>
                <w:shd w:val="clear" w:color="auto" w:fill="FFFFFF"/>
              </w:rPr>
              <w:t>Se refiere al equilibrio existente entre una especie con los recursos del entorno al cual pertenece.</w:t>
            </w:r>
          </w:p>
        </w:tc>
      </w:tr>
    </w:tbl>
    <w:p w:rsidR="00901DA8" w:rsidRDefault="00901DA8" w:rsidP="00A2456D">
      <w:pPr>
        <w:tabs>
          <w:tab w:val="left" w:pos="4918"/>
        </w:tabs>
        <w:jc w:val="center"/>
        <w:rPr>
          <w:rFonts w:cs="Calibri"/>
          <w:color w:val="F79646" w:themeColor="accent6"/>
          <w:sz w:val="96"/>
          <w:szCs w:val="160"/>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8"/>
      </w:tblGrid>
      <w:tr w:rsidR="00962CBA" w:rsidTr="00075FAB">
        <w:tc>
          <w:tcPr>
            <w:tcW w:w="8828" w:type="dxa"/>
          </w:tcPr>
          <w:p w:rsidR="00962CBA" w:rsidRDefault="00962CBA" w:rsidP="00962CBA">
            <w:pPr>
              <w:tabs>
                <w:tab w:val="left" w:pos="4918"/>
              </w:tabs>
              <w:jc w:val="center"/>
              <w:rPr>
                <w:rFonts w:cs="Calibri"/>
                <w:color w:val="F79646" w:themeColor="accent6"/>
                <w:sz w:val="96"/>
                <w:szCs w:val="160"/>
              </w:rPr>
            </w:pPr>
            <w:r>
              <w:rPr>
                <w:rFonts w:cs="Calibri"/>
                <w:color w:val="F79646" w:themeColor="accent6"/>
                <w:sz w:val="96"/>
                <w:szCs w:val="160"/>
              </w:rPr>
              <w:lastRenderedPageBreak/>
              <w:t>Negocio</w:t>
            </w:r>
          </w:p>
        </w:tc>
      </w:tr>
      <w:tr w:rsidR="00962CBA" w:rsidTr="00075FAB">
        <w:tc>
          <w:tcPr>
            <w:tcW w:w="8828" w:type="dxa"/>
          </w:tcPr>
          <w:p w:rsidR="00962CBA" w:rsidRDefault="00962CBA" w:rsidP="00075FAB">
            <w:pPr>
              <w:tabs>
                <w:tab w:val="left" w:pos="4918"/>
              </w:tabs>
              <w:jc w:val="center"/>
              <w:rPr>
                <w:rFonts w:cs="Calibri"/>
                <w:color w:val="F79646" w:themeColor="accent6"/>
                <w:sz w:val="96"/>
                <w:szCs w:val="160"/>
              </w:rPr>
            </w:pPr>
            <w:r>
              <w:rPr>
                <w:rFonts w:cs="Calibri"/>
                <w:noProof/>
                <w:color w:val="F79646" w:themeColor="accent6"/>
                <w:sz w:val="96"/>
                <w:szCs w:val="160"/>
                <w:lang w:val="es-ES" w:eastAsia="es-ES"/>
              </w:rPr>
              <w:drawing>
                <wp:inline distT="0" distB="0" distL="0" distR="0" wp14:anchorId="771AFAD0" wp14:editId="6114EC61">
                  <wp:extent cx="5399903" cy="5529501"/>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ustentabilidad.jpg"/>
                          <pic:cNvPicPr/>
                        </pic:nvPicPr>
                        <pic:blipFill>
                          <a:blip r:embed="rId12">
                            <a:extLst>
                              <a:ext uri="{28A0092B-C50C-407E-A947-70E740481C1C}">
                                <a14:useLocalDpi xmlns:a14="http://schemas.microsoft.com/office/drawing/2010/main" val="0"/>
                              </a:ext>
                            </a:extLst>
                          </a:blip>
                          <a:stretch>
                            <a:fillRect/>
                          </a:stretch>
                        </pic:blipFill>
                        <pic:spPr>
                          <a:xfrm>
                            <a:off x="0" y="0"/>
                            <a:ext cx="5404945" cy="5534664"/>
                          </a:xfrm>
                          <a:prstGeom prst="rect">
                            <a:avLst/>
                          </a:prstGeom>
                        </pic:spPr>
                      </pic:pic>
                    </a:graphicData>
                  </a:graphic>
                </wp:inline>
              </w:drawing>
            </w:r>
          </w:p>
        </w:tc>
      </w:tr>
      <w:tr w:rsidR="00962CBA" w:rsidRPr="001732F0" w:rsidTr="00075FAB">
        <w:tc>
          <w:tcPr>
            <w:tcW w:w="8828" w:type="dxa"/>
          </w:tcPr>
          <w:p w:rsidR="00EC58BC" w:rsidRPr="00EC58BC" w:rsidRDefault="00EC58BC" w:rsidP="00EC58BC">
            <w:pPr>
              <w:shd w:val="clear" w:color="auto" w:fill="FFFFFF"/>
              <w:spacing w:before="96" w:after="120" w:line="288" w:lineRule="atLeast"/>
              <w:jc w:val="center"/>
              <w:rPr>
                <w:rFonts w:ascii="Arial" w:hAnsi="Arial" w:cs="Arial"/>
                <w:color w:val="FF0066"/>
                <w:sz w:val="36"/>
                <w:szCs w:val="20"/>
              </w:rPr>
            </w:pPr>
            <w:r w:rsidRPr="00EC58BC">
              <w:rPr>
                <w:rFonts w:ascii="Arial" w:hAnsi="Arial" w:cs="Arial"/>
                <w:color w:val="FF0066"/>
                <w:sz w:val="36"/>
                <w:szCs w:val="20"/>
              </w:rPr>
              <w:t>Los </w:t>
            </w:r>
            <w:r w:rsidRPr="00EC58BC">
              <w:rPr>
                <w:rFonts w:ascii="Arial" w:hAnsi="Arial" w:cs="Arial"/>
                <w:b/>
                <w:bCs/>
                <w:color w:val="FF0066"/>
                <w:sz w:val="36"/>
                <w:szCs w:val="20"/>
              </w:rPr>
              <w:t>negocios sustentables</w:t>
            </w:r>
            <w:r w:rsidRPr="00EC58BC">
              <w:rPr>
                <w:rFonts w:ascii="Arial" w:hAnsi="Arial" w:cs="Arial"/>
                <w:color w:val="FF0066"/>
                <w:sz w:val="36"/>
                <w:szCs w:val="20"/>
              </w:rPr>
              <w:t> o </w:t>
            </w:r>
            <w:r w:rsidRPr="00EC58BC">
              <w:rPr>
                <w:rFonts w:ascii="Arial" w:hAnsi="Arial" w:cs="Arial"/>
                <w:b/>
                <w:bCs/>
                <w:color w:val="FF0066"/>
                <w:sz w:val="36"/>
                <w:szCs w:val="20"/>
              </w:rPr>
              <w:t>negocios sostenibles</w:t>
            </w:r>
            <w:r w:rsidRPr="00EC58BC">
              <w:rPr>
                <w:rFonts w:ascii="Arial" w:hAnsi="Arial" w:cs="Arial"/>
                <w:color w:val="FF0066"/>
                <w:sz w:val="36"/>
                <w:szCs w:val="20"/>
              </w:rPr>
              <w:t> son un tipo de empresa que no tiene impacto negativo en el ambiente global, la sociedad o la economía. Se trata de un negocio que lucha por lograr un triple resultado positivo. Con frecuencia, los negocios sustentables tienen políticas progresistas en cuanto a los derechos humanos y el ambiente.</w:t>
            </w:r>
          </w:p>
          <w:p w:rsidR="00962CBA" w:rsidRPr="001732F0" w:rsidRDefault="00EC58BC" w:rsidP="00EC58BC">
            <w:pPr>
              <w:shd w:val="clear" w:color="auto" w:fill="FFFFFF"/>
              <w:spacing w:before="96" w:after="120" w:line="288" w:lineRule="atLeast"/>
              <w:jc w:val="center"/>
              <w:rPr>
                <w:rFonts w:ascii="Arial" w:hAnsi="Arial" w:cs="Arial"/>
                <w:color w:val="FF0066"/>
                <w:sz w:val="52"/>
                <w:szCs w:val="52"/>
                <w:shd w:val="clear" w:color="auto" w:fill="FFFFFF"/>
              </w:rPr>
            </w:pPr>
            <w:r w:rsidRPr="00EC58BC">
              <w:rPr>
                <w:rFonts w:ascii="Arial" w:hAnsi="Arial" w:cs="Arial"/>
                <w:color w:val="FF0066"/>
                <w:sz w:val="36"/>
                <w:szCs w:val="20"/>
              </w:rPr>
              <w:t>Un negocio sustentable es una organización que participa en actividades amigables con el ambiente para asegurar que todos los procesos, productos y operaciones de manufactura que consideren los retos ambientales y que al mismo tiempo produzca un</w:t>
            </w:r>
            <w:r>
              <w:rPr>
                <w:rFonts w:ascii="Arial" w:hAnsi="Arial" w:cs="Arial"/>
                <w:color w:val="FF0066"/>
                <w:sz w:val="36"/>
                <w:szCs w:val="20"/>
              </w:rPr>
              <w:t xml:space="preserve"> </w:t>
            </w:r>
            <w:r w:rsidRPr="00EC58BC">
              <w:rPr>
                <w:rFonts w:ascii="Arial" w:hAnsi="Arial" w:cs="Arial"/>
                <w:color w:val="FF0066"/>
                <w:sz w:val="36"/>
                <w:szCs w:val="20"/>
              </w:rPr>
              <w:t>beneficio económico.</w:t>
            </w:r>
          </w:p>
        </w:tc>
      </w:tr>
    </w:tbl>
    <w:p w:rsidR="007F1CAF" w:rsidRDefault="007F1CAF" w:rsidP="003E0C39">
      <w:pPr>
        <w:tabs>
          <w:tab w:val="left" w:pos="1650"/>
        </w:tabs>
        <w:jc w:val="center"/>
        <w:rPr>
          <w:rFonts w:cs="Calibri"/>
          <w:color w:val="F79646" w:themeColor="accent6"/>
          <w:sz w:val="96"/>
          <w:szCs w:val="160"/>
        </w:rPr>
      </w:pPr>
      <w:r>
        <w:rPr>
          <w:rFonts w:cs="Calibri"/>
          <w:color w:val="F79646" w:themeColor="accent6"/>
          <w:sz w:val="96"/>
          <w:szCs w:val="160"/>
        </w:rPr>
        <w:lastRenderedPageBreak/>
        <w:t>Marca Personal</w:t>
      </w:r>
    </w:p>
    <w:p w:rsidR="007F1CAF" w:rsidRDefault="007F1CAF" w:rsidP="003E0C39">
      <w:pPr>
        <w:tabs>
          <w:tab w:val="left" w:pos="1650"/>
        </w:tabs>
        <w:jc w:val="center"/>
        <w:rPr>
          <w:rFonts w:ascii="Chiller" w:hAnsi="Chiller"/>
          <w:b/>
          <w:color w:val="FF0000"/>
          <w:sz w:val="220"/>
          <w:szCs w:val="44"/>
        </w:rPr>
      </w:pPr>
      <w:r>
        <w:rPr>
          <w:rFonts w:ascii="Chiller" w:hAnsi="Chiller"/>
          <w:b/>
          <w:noProof/>
          <w:color w:val="FF0000"/>
          <w:sz w:val="220"/>
          <w:szCs w:val="44"/>
          <w:lang w:val="es-ES" w:eastAsia="es-ES"/>
        </w:rPr>
        <w:drawing>
          <wp:inline distT="0" distB="0" distL="0" distR="0">
            <wp:extent cx="6279518" cy="3694670"/>
            <wp:effectExtent l="0" t="0" r="6985" b="127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6 preguntas una pirámide y tu marca personal.png"/>
                    <pic:cNvPicPr/>
                  </pic:nvPicPr>
                  <pic:blipFill>
                    <a:blip r:embed="rId13">
                      <a:extLst>
                        <a:ext uri="{28A0092B-C50C-407E-A947-70E740481C1C}">
                          <a14:useLocalDpi xmlns:a14="http://schemas.microsoft.com/office/drawing/2010/main" val="0"/>
                        </a:ext>
                      </a:extLst>
                    </a:blip>
                    <a:stretch>
                      <a:fillRect/>
                    </a:stretch>
                  </pic:blipFill>
                  <pic:spPr>
                    <a:xfrm>
                      <a:off x="0" y="0"/>
                      <a:ext cx="6280538" cy="3695270"/>
                    </a:xfrm>
                    <a:prstGeom prst="rect">
                      <a:avLst/>
                    </a:prstGeom>
                  </pic:spPr>
                </pic:pic>
              </a:graphicData>
            </a:graphic>
          </wp:inline>
        </w:drawing>
      </w:r>
    </w:p>
    <w:p w:rsidR="00621BE9" w:rsidRPr="0080688D" w:rsidRDefault="00621BE9" w:rsidP="00621BE9">
      <w:pPr>
        <w:pStyle w:val="NormalWeb"/>
        <w:shd w:val="clear" w:color="auto" w:fill="FFFFFF"/>
        <w:spacing w:before="96" w:beforeAutospacing="0" w:after="120" w:afterAutospacing="0" w:line="288" w:lineRule="atLeast"/>
        <w:jc w:val="both"/>
        <w:rPr>
          <w:rFonts w:ascii="Arial" w:hAnsi="Arial" w:cs="Arial"/>
          <w:color w:val="FF0066"/>
          <w:sz w:val="22"/>
          <w:szCs w:val="20"/>
        </w:rPr>
      </w:pPr>
      <w:r w:rsidRPr="0080688D">
        <w:rPr>
          <w:rFonts w:ascii="Arial" w:hAnsi="Arial" w:cs="Arial"/>
          <w:color w:val="FF0066"/>
          <w:sz w:val="22"/>
          <w:szCs w:val="20"/>
        </w:rPr>
        <w:t>La</w:t>
      </w:r>
      <w:r w:rsidRPr="0080688D">
        <w:rPr>
          <w:rStyle w:val="apple-converted-space"/>
          <w:rFonts w:ascii="Arial" w:hAnsi="Arial" w:cs="Arial"/>
          <w:color w:val="FF0066"/>
          <w:sz w:val="22"/>
          <w:szCs w:val="20"/>
        </w:rPr>
        <w:t> </w:t>
      </w:r>
      <w:r w:rsidRPr="0080688D">
        <w:rPr>
          <w:rFonts w:ascii="Arial" w:hAnsi="Arial" w:cs="Arial"/>
          <w:b/>
          <w:bCs/>
          <w:color w:val="FF0066"/>
          <w:sz w:val="22"/>
          <w:szCs w:val="20"/>
        </w:rPr>
        <w:t>marca personal</w:t>
      </w:r>
      <w:r w:rsidRPr="0080688D">
        <w:rPr>
          <w:rStyle w:val="apple-converted-space"/>
          <w:rFonts w:ascii="Arial" w:hAnsi="Arial" w:cs="Arial"/>
          <w:color w:val="FF0066"/>
          <w:sz w:val="22"/>
          <w:szCs w:val="20"/>
        </w:rPr>
        <w:t> </w:t>
      </w:r>
      <w:r w:rsidRPr="0080688D">
        <w:rPr>
          <w:rFonts w:ascii="Arial" w:hAnsi="Arial" w:cs="Arial"/>
          <w:color w:val="FF0066"/>
          <w:sz w:val="22"/>
          <w:szCs w:val="20"/>
        </w:rPr>
        <w:t>(en inglés</w:t>
      </w:r>
      <w:r w:rsidRPr="0080688D">
        <w:rPr>
          <w:rStyle w:val="apple-converted-space"/>
          <w:rFonts w:ascii="Arial" w:hAnsi="Arial" w:cs="Arial"/>
          <w:color w:val="FF0066"/>
          <w:sz w:val="22"/>
          <w:szCs w:val="20"/>
        </w:rPr>
        <w:t> </w:t>
      </w:r>
      <w:r w:rsidRPr="0080688D">
        <w:rPr>
          <w:rFonts w:ascii="Arial" w:hAnsi="Arial" w:cs="Arial"/>
          <w:i/>
          <w:iCs/>
          <w:color w:val="FF0066"/>
          <w:sz w:val="22"/>
          <w:szCs w:val="20"/>
        </w:rPr>
        <w:t>Personal Branding</w:t>
      </w:r>
      <w:r w:rsidRPr="0080688D">
        <w:rPr>
          <w:rFonts w:ascii="Arial" w:hAnsi="Arial" w:cs="Arial"/>
          <w:color w:val="FF0066"/>
          <w:sz w:val="22"/>
          <w:szCs w:val="20"/>
        </w:rPr>
        <w:t>) es un concepto de desarrollo personal consistente en considerarse uno mismo como una</w:t>
      </w:r>
      <w:r w:rsidRPr="0080688D">
        <w:rPr>
          <w:rStyle w:val="apple-converted-space"/>
          <w:rFonts w:ascii="Arial" w:hAnsi="Arial" w:cs="Arial"/>
          <w:color w:val="FF0066"/>
          <w:sz w:val="22"/>
          <w:szCs w:val="20"/>
        </w:rPr>
        <w:t> </w:t>
      </w:r>
      <w:r w:rsidRPr="0080688D">
        <w:rPr>
          <w:rFonts w:ascii="Arial" w:hAnsi="Arial" w:cs="Arial"/>
          <w:color w:val="FF0066"/>
          <w:sz w:val="22"/>
          <w:szCs w:val="20"/>
        </w:rPr>
        <w:t>marca, que al igual que las marcas comerciales, debe ser elaborada, transmitida y protegida, con ánimo de diferenciarse y conseguir mayor éxito en las relaciones sociales y profesionales. Surgió como una técnica para la búsqueda de trabajo.</w:t>
      </w:r>
    </w:p>
    <w:p w:rsidR="00621BE9" w:rsidRPr="0080688D" w:rsidRDefault="00621BE9" w:rsidP="00621BE9">
      <w:pPr>
        <w:pStyle w:val="NormalWeb"/>
        <w:shd w:val="clear" w:color="auto" w:fill="FFFFFF"/>
        <w:spacing w:before="96" w:beforeAutospacing="0" w:after="120" w:afterAutospacing="0" w:line="288" w:lineRule="atLeast"/>
        <w:jc w:val="both"/>
        <w:rPr>
          <w:rFonts w:ascii="Arial" w:hAnsi="Arial" w:cs="Arial"/>
          <w:color w:val="FF0066"/>
          <w:sz w:val="22"/>
          <w:szCs w:val="20"/>
        </w:rPr>
      </w:pPr>
      <w:r w:rsidRPr="0080688D">
        <w:rPr>
          <w:rFonts w:ascii="Arial" w:hAnsi="Arial" w:cs="Arial"/>
          <w:color w:val="FF0066"/>
          <w:sz w:val="22"/>
          <w:szCs w:val="20"/>
        </w:rPr>
        <w:t xml:space="preserve">A diferencia de otros enfoques de técnicas de mejora profesional que tienden a la mejora de las características personales, este enfoque de marca personal tiende a la promoción personal a través de la percepción que lo demás </w:t>
      </w:r>
      <w:r w:rsidR="001D4225" w:rsidRPr="0080688D">
        <w:rPr>
          <w:rFonts w:ascii="Arial" w:hAnsi="Arial" w:cs="Arial"/>
          <w:color w:val="FF0066"/>
          <w:sz w:val="22"/>
          <w:szCs w:val="20"/>
        </w:rPr>
        <w:t>tiene</w:t>
      </w:r>
      <w:r w:rsidRPr="0080688D">
        <w:rPr>
          <w:rFonts w:ascii="Arial" w:hAnsi="Arial" w:cs="Arial"/>
          <w:color w:val="FF0066"/>
          <w:sz w:val="22"/>
          <w:szCs w:val="20"/>
        </w:rPr>
        <w:t xml:space="preserve"> de uno.</w:t>
      </w:r>
    </w:p>
    <w:p w:rsidR="00621BE9" w:rsidRPr="0080688D" w:rsidRDefault="00621BE9" w:rsidP="00621BE9">
      <w:pPr>
        <w:pStyle w:val="NormalWeb"/>
        <w:shd w:val="clear" w:color="auto" w:fill="FFFFFF"/>
        <w:spacing w:before="96" w:beforeAutospacing="0" w:after="120" w:afterAutospacing="0" w:line="288" w:lineRule="atLeast"/>
        <w:jc w:val="both"/>
        <w:rPr>
          <w:rFonts w:ascii="Arial" w:hAnsi="Arial" w:cs="Arial"/>
          <w:color w:val="FF0066"/>
          <w:sz w:val="22"/>
          <w:szCs w:val="20"/>
        </w:rPr>
      </w:pPr>
      <w:r w:rsidRPr="0080688D">
        <w:rPr>
          <w:rFonts w:ascii="Arial" w:hAnsi="Arial" w:cs="Arial"/>
          <w:color w:val="FF0066"/>
          <w:sz w:val="22"/>
          <w:szCs w:val="20"/>
        </w:rPr>
        <w:t>Igual que los activos inmateriales de las organizaciones empresariales, la marca personal es un activo inmaterial que incluye, pero no se limita, a la apariencia externa y la impresión que se causa y permanece. También incluye la manera en que la persona se diferencia de los demás. Igual que con las marcas comerciales, la marca personal persigue que la impresión causada sea duradera y sugiera el beneficio de la relación entre el titular de la marca y el observador.</w:t>
      </w:r>
    </w:p>
    <w:p w:rsidR="00621BE9" w:rsidRPr="0080688D" w:rsidRDefault="00621BE9" w:rsidP="00621BE9">
      <w:pPr>
        <w:pStyle w:val="NormalWeb"/>
        <w:shd w:val="clear" w:color="auto" w:fill="FFFFFF"/>
        <w:spacing w:before="96" w:beforeAutospacing="0" w:after="120" w:afterAutospacing="0" w:line="288" w:lineRule="atLeast"/>
        <w:jc w:val="both"/>
        <w:rPr>
          <w:rFonts w:ascii="Arial" w:hAnsi="Arial" w:cs="Arial"/>
          <w:color w:val="FF0066"/>
          <w:sz w:val="22"/>
          <w:szCs w:val="20"/>
        </w:rPr>
      </w:pPr>
      <w:r w:rsidRPr="0080688D">
        <w:rPr>
          <w:rFonts w:ascii="Arial" w:hAnsi="Arial" w:cs="Arial"/>
          <w:color w:val="FF0066"/>
          <w:sz w:val="22"/>
          <w:szCs w:val="20"/>
        </w:rPr>
        <w:t>El concepto de marca personal se hace más necesario en la actualidad,</w:t>
      </w:r>
      <w:r w:rsidR="00BF3D20" w:rsidRPr="0080688D">
        <w:rPr>
          <w:rFonts w:ascii="Arial" w:hAnsi="Arial" w:cs="Arial"/>
          <w:color w:val="FF0066"/>
          <w:sz w:val="22"/>
          <w:szCs w:val="20"/>
          <w:vertAlign w:val="superscript"/>
        </w:rPr>
        <w:t xml:space="preserve"> </w:t>
      </w:r>
      <w:r w:rsidRPr="0080688D">
        <w:rPr>
          <w:rFonts w:ascii="Arial" w:hAnsi="Arial" w:cs="Arial"/>
          <w:color w:val="FF0066"/>
          <w:sz w:val="22"/>
          <w:szCs w:val="20"/>
        </w:rPr>
        <w:t>porque las relaciones interpersonales son cada vez más anónimas. Cuando los seres humanos disfrutan de los mismos atributos (como la formación, la experiencia, las aspiraciones son similares) las personas tienden a ser vistas como números iguales por lo que para la promoción individual de cada persona, ésta debe diferenciarse y mostrarse de modo distinto, único e irrepetible. Igual que en el comercio las</w:t>
      </w:r>
      <w:r w:rsidRPr="0080688D">
        <w:rPr>
          <w:rStyle w:val="apple-converted-space"/>
          <w:rFonts w:ascii="Arial" w:hAnsi="Arial" w:cs="Arial"/>
          <w:color w:val="FF0066"/>
          <w:sz w:val="22"/>
          <w:szCs w:val="20"/>
        </w:rPr>
        <w:t> </w:t>
      </w:r>
      <w:r w:rsidRPr="0080688D">
        <w:rPr>
          <w:rFonts w:ascii="Arial" w:hAnsi="Arial" w:cs="Arial"/>
          <w:color w:val="FF0066"/>
          <w:sz w:val="22"/>
          <w:szCs w:val="20"/>
        </w:rPr>
        <w:t>marcas blancas</w:t>
      </w:r>
      <w:r w:rsidR="00BF3D20" w:rsidRPr="0080688D">
        <w:rPr>
          <w:rFonts w:ascii="Arial" w:hAnsi="Arial" w:cs="Arial"/>
          <w:color w:val="FF0066"/>
          <w:sz w:val="22"/>
          <w:szCs w:val="20"/>
        </w:rPr>
        <w:t xml:space="preserve"> </w:t>
      </w:r>
      <w:r w:rsidRPr="0080688D">
        <w:rPr>
          <w:rFonts w:ascii="Arial" w:hAnsi="Arial" w:cs="Arial"/>
          <w:color w:val="FF0066"/>
          <w:sz w:val="22"/>
          <w:szCs w:val="20"/>
        </w:rPr>
        <w:t xml:space="preserve">unifican los méritos de los productos y los hace homogéneos, de modo que los fabricantes tienden a promocionar los productos de marca; los profesionales que quieran diferenciarse para aumentar el valor de su trabajo o contribución profesional </w:t>
      </w:r>
      <w:r w:rsidR="001D4225" w:rsidRPr="0080688D">
        <w:rPr>
          <w:rFonts w:ascii="Arial" w:hAnsi="Arial" w:cs="Arial"/>
          <w:color w:val="FF0066"/>
          <w:sz w:val="22"/>
          <w:szCs w:val="20"/>
        </w:rPr>
        <w:t>debe</w:t>
      </w:r>
      <w:r w:rsidRPr="0080688D">
        <w:rPr>
          <w:rFonts w:ascii="Arial" w:hAnsi="Arial" w:cs="Arial"/>
          <w:color w:val="FF0066"/>
          <w:sz w:val="22"/>
          <w:szCs w:val="20"/>
        </w:rPr>
        <w:t xml:space="preserve"> construir, promocionar, comunicar y proteger la marca personal.</w:t>
      </w:r>
    </w:p>
    <w:p w:rsidR="00845B36" w:rsidRDefault="00845B36" w:rsidP="003E0C39">
      <w:pPr>
        <w:tabs>
          <w:tab w:val="left" w:pos="1650"/>
        </w:tabs>
        <w:jc w:val="center"/>
        <w:rPr>
          <w:rFonts w:cs="Calibri"/>
          <w:color w:val="F79646" w:themeColor="accent6"/>
          <w:sz w:val="96"/>
          <w:szCs w:val="160"/>
        </w:rPr>
      </w:pPr>
    </w:p>
    <w:p w:rsidR="00621BE9" w:rsidRDefault="00621BE9" w:rsidP="003E0C39">
      <w:pPr>
        <w:tabs>
          <w:tab w:val="left" w:pos="1650"/>
        </w:tabs>
        <w:jc w:val="center"/>
        <w:rPr>
          <w:rFonts w:cs="Calibri"/>
          <w:color w:val="F79646" w:themeColor="accent6"/>
          <w:sz w:val="96"/>
          <w:szCs w:val="160"/>
        </w:rPr>
      </w:pPr>
      <w:r>
        <w:rPr>
          <w:rFonts w:cs="Calibri"/>
          <w:color w:val="F79646" w:themeColor="accent6"/>
          <w:sz w:val="96"/>
          <w:szCs w:val="160"/>
        </w:rPr>
        <w:lastRenderedPageBreak/>
        <w:t>Competitividad</w:t>
      </w:r>
    </w:p>
    <w:p w:rsidR="00621BE9" w:rsidRDefault="00621BE9" w:rsidP="003E0C39">
      <w:pPr>
        <w:tabs>
          <w:tab w:val="left" w:pos="1650"/>
        </w:tabs>
        <w:jc w:val="center"/>
        <w:rPr>
          <w:rFonts w:cs="Calibri"/>
          <w:color w:val="F79646" w:themeColor="accent6"/>
          <w:sz w:val="96"/>
          <w:szCs w:val="160"/>
        </w:rPr>
      </w:pPr>
    </w:p>
    <w:p w:rsidR="00621BE9" w:rsidRDefault="00621BE9" w:rsidP="003E0C39">
      <w:pPr>
        <w:tabs>
          <w:tab w:val="left" w:pos="1650"/>
        </w:tabs>
        <w:jc w:val="center"/>
        <w:rPr>
          <w:rFonts w:ascii="Chiller" w:hAnsi="Chiller"/>
          <w:b/>
          <w:color w:val="FF0000"/>
          <w:sz w:val="220"/>
          <w:szCs w:val="44"/>
        </w:rPr>
      </w:pPr>
      <w:r>
        <w:rPr>
          <w:rFonts w:ascii="Chiller" w:hAnsi="Chiller"/>
          <w:b/>
          <w:noProof/>
          <w:color w:val="FF0000"/>
          <w:sz w:val="220"/>
          <w:szCs w:val="44"/>
          <w:lang w:val="es-ES" w:eastAsia="es-ES"/>
        </w:rPr>
        <w:drawing>
          <wp:inline distT="0" distB="0" distL="0" distR="0">
            <wp:extent cx="5675586" cy="4114800"/>
            <wp:effectExtent l="0" t="0" r="190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ompetitividad_y_rse.jpg"/>
                    <pic:cNvPicPr/>
                  </pic:nvPicPr>
                  <pic:blipFill>
                    <a:blip r:embed="rId14">
                      <a:extLst>
                        <a:ext uri="{28A0092B-C50C-407E-A947-70E740481C1C}">
                          <a14:useLocalDpi xmlns:a14="http://schemas.microsoft.com/office/drawing/2010/main" val="0"/>
                        </a:ext>
                      </a:extLst>
                    </a:blip>
                    <a:stretch>
                      <a:fillRect/>
                    </a:stretch>
                  </pic:blipFill>
                  <pic:spPr>
                    <a:xfrm>
                      <a:off x="0" y="0"/>
                      <a:ext cx="5679532" cy="4117661"/>
                    </a:xfrm>
                    <a:prstGeom prst="rect">
                      <a:avLst/>
                    </a:prstGeom>
                  </pic:spPr>
                </pic:pic>
              </a:graphicData>
            </a:graphic>
          </wp:inline>
        </w:drawing>
      </w:r>
    </w:p>
    <w:p w:rsidR="00621BE9" w:rsidRPr="0080688D" w:rsidRDefault="00621BE9" w:rsidP="00621BE9">
      <w:pPr>
        <w:shd w:val="clear" w:color="auto" w:fill="FFFFFF"/>
        <w:spacing w:before="96" w:after="120" w:line="288" w:lineRule="atLeast"/>
        <w:jc w:val="both"/>
        <w:rPr>
          <w:rFonts w:ascii="Arial" w:hAnsi="Arial" w:cs="Arial"/>
          <w:color w:val="FF0066"/>
          <w:sz w:val="28"/>
          <w:szCs w:val="20"/>
        </w:rPr>
      </w:pPr>
      <w:r w:rsidRPr="0080688D">
        <w:rPr>
          <w:rFonts w:ascii="Arial" w:hAnsi="Arial" w:cs="Arial"/>
          <w:color w:val="FF0066"/>
          <w:sz w:val="28"/>
          <w:szCs w:val="20"/>
        </w:rPr>
        <w:t>La </w:t>
      </w:r>
      <w:r w:rsidRPr="0080688D">
        <w:rPr>
          <w:rFonts w:ascii="Arial" w:hAnsi="Arial" w:cs="Arial"/>
          <w:b/>
          <w:bCs/>
          <w:color w:val="FF0066"/>
          <w:sz w:val="28"/>
          <w:szCs w:val="20"/>
        </w:rPr>
        <w:t>competitividad</w:t>
      </w:r>
      <w:r w:rsidRPr="0080688D">
        <w:rPr>
          <w:rFonts w:ascii="Arial" w:hAnsi="Arial" w:cs="Arial"/>
          <w:color w:val="FF0066"/>
          <w:sz w:val="28"/>
          <w:szCs w:val="20"/>
        </w:rPr>
        <w:t> [</w:t>
      </w:r>
      <w:r w:rsidRPr="0080688D">
        <w:rPr>
          <w:rFonts w:ascii="Arial" w:hAnsi="Arial" w:cs="Arial"/>
          <w:b/>
          <w:bCs/>
          <w:color w:val="FF0066"/>
          <w:sz w:val="28"/>
          <w:szCs w:val="20"/>
        </w:rPr>
        <w:t>de calidad y de precios</w:t>
      </w:r>
      <w:r w:rsidRPr="0080688D">
        <w:rPr>
          <w:rFonts w:ascii="Arial" w:hAnsi="Arial" w:cs="Arial"/>
          <w:color w:val="FF0066"/>
          <w:sz w:val="28"/>
          <w:szCs w:val="20"/>
        </w:rPr>
        <w:t xml:space="preserve">] se define como la capacidad de generar la mayor satisfacción de los consumidores fijado un precio o la capacidad de poder ofrecer un menor precio </w:t>
      </w:r>
      <w:r w:rsidR="001D4225" w:rsidRPr="0080688D">
        <w:rPr>
          <w:rFonts w:ascii="Arial" w:hAnsi="Arial" w:cs="Arial"/>
          <w:color w:val="FF0066"/>
          <w:sz w:val="28"/>
          <w:szCs w:val="20"/>
        </w:rPr>
        <w:t>fijado</w:t>
      </w:r>
      <w:r w:rsidRPr="0080688D">
        <w:rPr>
          <w:rFonts w:ascii="Arial" w:hAnsi="Arial" w:cs="Arial"/>
          <w:color w:val="FF0066"/>
          <w:sz w:val="28"/>
          <w:szCs w:val="20"/>
        </w:rPr>
        <w:t xml:space="preserve"> una cierta calidad, es decir, la optimización de la satisfacción o el precio fijado en algunos factores.</w:t>
      </w:r>
    </w:p>
    <w:p w:rsidR="00621BE9" w:rsidRPr="0080688D" w:rsidRDefault="00621BE9" w:rsidP="00621BE9">
      <w:pPr>
        <w:shd w:val="clear" w:color="auto" w:fill="FFFFFF"/>
        <w:spacing w:before="96" w:after="120" w:line="288" w:lineRule="atLeast"/>
        <w:jc w:val="both"/>
        <w:rPr>
          <w:rFonts w:ascii="Arial" w:hAnsi="Arial" w:cs="Arial"/>
          <w:color w:val="FF0066"/>
          <w:sz w:val="28"/>
          <w:szCs w:val="20"/>
        </w:rPr>
      </w:pPr>
      <w:r w:rsidRPr="0080688D">
        <w:rPr>
          <w:rFonts w:ascii="Arial" w:hAnsi="Arial" w:cs="Arial"/>
          <w:color w:val="FF0066"/>
          <w:sz w:val="28"/>
          <w:szCs w:val="20"/>
        </w:rPr>
        <w:t>Frecuentemente se usa la expresión </w:t>
      </w:r>
      <w:r w:rsidRPr="0080688D">
        <w:rPr>
          <w:rFonts w:ascii="Arial" w:hAnsi="Arial" w:cs="Arial"/>
          <w:b/>
          <w:bCs/>
          <w:color w:val="FF0066"/>
          <w:sz w:val="28"/>
          <w:szCs w:val="20"/>
        </w:rPr>
        <w:t>pérdida de competitividad</w:t>
      </w:r>
      <w:r w:rsidRPr="0080688D">
        <w:rPr>
          <w:rFonts w:ascii="Arial" w:hAnsi="Arial" w:cs="Arial"/>
          <w:color w:val="FF0066"/>
          <w:sz w:val="28"/>
          <w:szCs w:val="20"/>
        </w:rPr>
        <w:t> para describir una situación de aumento de los costes de producción, ya que eso afectará negativamente al precio o al margen de beneficio, sin aportar mejoras a la calidad del producto.</w:t>
      </w:r>
    </w:p>
    <w:p w:rsidR="00621BE9" w:rsidRDefault="00621BE9" w:rsidP="003E0C39">
      <w:pPr>
        <w:tabs>
          <w:tab w:val="left" w:pos="1650"/>
        </w:tabs>
        <w:jc w:val="center"/>
        <w:rPr>
          <w:rFonts w:ascii="Chiller" w:hAnsi="Chiller"/>
          <w:b/>
          <w:color w:val="FF0000"/>
          <w:sz w:val="220"/>
          <w:szCs w:val="44"/>
        </w:rPr>
      </w:pPr>
    </w:p>
    <w:p w:rsidR="00621BE9" w:rsidRDefault="001D4225" w:rsidP="003E0C39">
      <w:pPr>
        <w:tabs>
          <w:tab w:val="left" w:pos="1650"/>
        </w:tabs>
        <w:jc w:val="center"/>
        <w:rPr>
          <w:rFonts w:cs="Calibri"/>
          <w:color w:val="F79646" w:themeColor="accent6"/>
          <w:sz w:val="96"/>
          <w:szCs w:val="160"/>
        </w:rPr>
      </w:pPr>
      <w:r>
        <w:rPr>
          <w:rFonts w:cs="Calibri"/>
          <w:color w:val="F79646" w:themeColor="accent6"/>
          <w:sz w:val="96"/>
          <w:szCs w:val="160"/>
        </w:rPr>
        <w:lastRenderedPageBreak/>
        <w:t>Educación</w:t>
      </w:r>
      <w:r w:rsidR="00621BE9">
        <w:rPr>
          <w:rFonts w:cs="Calibri"/>
          <w:color w:val="F79646" w:themeColor="accent6"/>
          <w:sz w:val="96"/>
          <w:szCs w:val="160"/>
        </w:rPr>
        <w:t xml:space="preserve"> Ejecutiva Gerencial</w:t>
      </w:r>
    </w:p>
    <w:p w:rsidR="00621BE9" w:rsidRDefault="00621BE9" w:rsidP="003E0C39">
      <w:pPr>
        <w:tabs>
          <w:tab w:val="left" w:pos="1650"/>
        </w:tabs>
        <w:jc w:val="center"/>
        <w:rPr>
          <w:rFonts w:ascii="Chiller" w:hAnsi="Chiller"/>
          <w:b/>
          <w:color w:val="FF0000"/>
          <w:sz w:val="220"/>
          <w:szCs w:val="44"/>
        </w:rPr>
      </w:pPr>
      <w:r>
        <w:rPr>
          <w:rFonts w:ascii="Chiller" w:hAnsi="Chiller"/>
          <w:b/>
          <w:noProof/>
          <w:color w:val="FF0000"/>
          <w:sz w:val="220"/>
          <w:szCs w:val="44"/>
          <w:lang w:val="es-ES" w:eastAsia="es-ES"/>
        </w:rPr>
        <w:drawing>
          <wp:inline distT="0" distB="0" distL="0" distR="0">
            <wp:extent cx="5301049" cy="4543755"/>
            <wp:effectExtent l="0" t="0" r="0" b="952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ducación Ejecutiva Gerencial (EEG).jpg"/>
                    <pic:cNvPicPr/>
                  </pic:nvPicPr>
                  <pic:blipFill>
                    <a:blip r:embed="rId15">
                      <a:extLst>
                        <a:ext uri="{28A0092B-C50C-407E-A947-70E740481C1C}">
                          <a14:useLocalDpi xmlns:a14="http://schemas.microsoft.com/office/drawing/2010/main" val="0"/>
                        </a:ext>
                      </a:extLst>
                    </a:blip>
                    <a:stretch>
                      <a:fillRect/>
                    </a:stretch>
                  </pic:blipFill>
                  <pic:spPr>
                    <a:xfrm>
                      <a:off x="0" y="0"/>
                      <a:ext cx="5305334" cy="4547428"/>
                    </a:xfrm>
                    <a:prstGeom prst="rect">
                      <a:avLst/>
                    </a:prstGeom>
                  </pic:spPr>
                </pic:pic>
              </a:graphicData>
            </a:graphic>
          </wp:inline>
        </w:drawing>
      </w:r>
    </w:p>
    <w:p w:rsidR="00621BE9" w:rsidRPr="0080688D" w:rsidRDefault="00621BE9" w:rsidP="00621BE9">
      <w:pPr>
        <w:tabs>
          <w:tab w:val="left" w:pos="1650"/>
        </w:tabs>
        <w:jc w:val="both"/>
        <w:rPr>
          <w:rFonts w:ascii="Chiller" w:hAnsi="Chiller"/>
          <w:b/>
          <w:color w:val="FF0066"/>
          <w:sz w:val="320"/>
          <w:szCs w:val="44"/>
        </w:rPr>
      </w:pPr>
      <w:r w:rsidRPr="0080688D">
        <w:rPr>
          <w:rFonts w:ascii="Arial" w:hAnsi="Arial" w:cs="Arial"/>
          <w:color w:val="FF0066"/>
          <w:sz w:val="32"/>
          <w:szCs w:val="18"/>
          <w:shd w:val="clear" w:color="auto" w:fill="FFFFFF"/>
        </w:rPr>
        <w:t>El Programa Internacional de Alta Gerencia potencia sus capacidades de gestión y dirección con una visión global impartida con profesores de experiencia internacional, quienes brindan los conocimientos, así como las herramientas modernas y pertinentes para analizar las oportunidades de la coyuntura y aplicar estrategias innovadoras que generen resultados exitosos.  </w:t>
      </w:r>
    </w:p>
    <w:p w:rsidR="00621BE9" w:rsidRDefault="00621BE9" w:rsidP="003E0C39">
      <w:pPr>
        <w:tabs>
          <w:tab w:val="left" w:pos="1650"/>
        </w:tabs>
        <w:jc w:val="center"/>
        <w:rPr>
          <w:rFonts w:ascii="Chiller" w:hAnsi="Chiller"/>
          <w:b/>
          <w:color w:val="FF0000"/>
          <w:sz w:val="220"/>
          <w:szCs w:val="44"/>
        </w:rPr>
      </w:pPr>
    </w:p>
    <w:p w:rsidR="00023516" w:rsidRDefault="00023516" w:rsidP="003E0C39">
      <w:pPr>
        <w:tabs>
          <w:tab w:val="left" w:pos="1650"/>
        </w:tabs>
        <w:jc w:val="center"/>
        <w:rPr>
          <w:rFonts w:cs="Calibri"/>
          <w:color w:val="F79646" w:themeColor="accent6"/>
          <w:sz w:val="96"/>
          <w:szCs w:val="160"/>
        </w:rPr>
      </w:pPr>
      <w:r>
        <w:rPr>
          <w:rFonts w:cs="Calibri"/>
          <w:color w:val="F79646" w:themeColor="accent6"/>
          <w:sz w:val="96"/>
          <w:szCs w:val="160"/>
        </w:rPr>
        <w:lastRenderedPageBreak/>
        <w:t>Gestión Empresarial</w:t>
      </w:r>
    </w:p>
    <w:p w:rsidR="00023516" w:rsidRDefault="00023516" w:rsidP="003E0C39">
      <w:pPr>
        <w:tabs>
          <w:tab w:val="left" w:pos="1650"/>
        </w:tabs>
        <w:jc w:val="center"/>
        <w:rPr>
          <w:rFonts w:ascii="Chiller" w:hAnsi="Chiller"/>
          <w:b/>
          <w:color w:val="FF0000"/>
          <w:sz w:val="220"/>
          <w:szCs w:val="44"/>
        </w:rPr>
      </w:pPr>
      <w:r>
        <w:rPr>
          <w:rFonts w:ascii="Chiller" w:hAnsi="Chiller"/>
          <w:b/>
          <w:noProof/>
          <w:color w:val="FF0000"/>
          <w:sz w:val="220"/>
          <w:szCs w:val="44"/>
          <w:lang w:val="es-ES" w:eastAsia="es-ES"/>
        </w:rPr>
        <w:drawing>
          <wp:inline distT="0" distB="0" distL="0" distR="0">
            <wp:extent cx="2781300" cy="2172674"/>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mp-consulting Gestion Empresarial.gif"/>
                    <pic:cNvPicPr/>
                  </pic:nvPicPr>
                  <pic:blipFill>
                    <a:blip r:embed="rId16">
                      <a:extLst>
                        <a:ext uri="{28A0092B-C50C-407E-A947-70E740481C1C}">
                          <a14:useLocalDpi xmlns:a14="http://schemas.microsoft.com/office/drawing/2010/main" val="0"/>
                        </a:ext>
                      </a:extLst>
                    </a:blip>
                    <a:stretch>
                      <a:fillRect/>
                    </a:stretch>
                  </pic:blipFill>
                  <pic:spPr>
                    <a:xfrm>
                      <a:off x="0" y="0"/>
                      <a:ext cx="2783756" cy="2174592"/>
                    </a:xfrm>
                    <a:prstGeom prst="rect">
                      <a:avLst/>
                    </a:prstGeom>
                  </pic:spPr>
                </pic:pic>
              </a:graphicData>
            </a:graphic>
          </wp:inline>
        </w:drawing>
      </w:r>
    </w:p>
    <w:p w:rsidR="00E372A4" w:rsidRPr="0080688D" w:rsidRDefault="00E372A4" w:rsidP="00E372A4">
      <w:pPr>
        <w:pStyle w:val="NormalWeb"/>
        <w:shd w:val="clear" w:color="auto" w:fill="FFFFFF"/>
        <w:spacing w:before="0" w:beforeAutospacing="0" w:after="0" w:afterAutospacing="0" w:line="315" w:lineRule="atLeast"/>
        <w:jc w:val="both"/>
        <w:textAlignment w:val="baseline"/>
        <w:rPr>
          <w:rFonts w:ascii="Tahoma" w:hAnsi="Tahoma" w:cs="Tahoma"/>
          <w:color w:val="FF0066"/>
          <w:sz w:val="21"/>
          <w:szCs w:val="21"/>
        </w:rPr>
      </w:pPr>
      <w:r w:rsidRPr="0080688D">
        <w:rPr>
          <w:rFonts w:ascii="Tahoma" w:hAnsi="Tahoma" w:cs="Tahoma"/>
          <w:color w:val="FF0066"/>
          <w:sz w:val="21"/>
          <w:szCs w:val="21"/>
        </w:rPr>
        <w:t>Cuando decimos gestión empresarial hacemos referencia al</w:t>
      </w:r>
      <w:r w:rsidRPr="0080688D">
        <w:rPr>
          <w:rStyle w:val="apple-converted-space"/>
          <w:color w:val="FF0066"/>
          <w:sz w:val="21"/>
          <w:szCs w:val="21"/>
        </w:rPr>
        <w:t> </w:t>
      </w:r>
      <w:r w:rsidRPr="0080688D">
        <w:rPr>
          <w:rStyle w:val="Textoennegrita"/>
          <w:rFonts w:ascii="inherit" w:hAnsi="inherit" w:cs="Tahoma"/>
          <w:color w:val="FF0066"/>
          <w:sz w:val="21"/>
          <w:szCs w:val="21"/>
          <w:bdr w:val="none" w:sz="0" w:space="0" w:color="auto" w:frame="1"/>
        </w:rPr>
        <w:t>proceso</w:t>
      </w:r>
      <w:r w:rsidRPr="0080688D">
        <w:rPr>
          <w:rStyle w:val="apple-converted-space"/>
          <w:rFonts w:ascii="inherit" w:hAnsi="inherit"/>
          <w:b/>
          <w:bCs/>
          <w:color w:val="FF0066"/>
          <w:sz w:val="21"/>
          <w:szCs w:val="21"/>
          <w:bdr w:val="none" w:sz="0" w:space="0" w:color="auto" w:frame="1"/>
        </w:rPr>
        <w:t> </w:t>
      </w:r>
      <w:r w:rsidRPr="0080688D">
        <w:rPr>
          <w:rStyle w:val="Textoennegrita"/>
          <w:rFonts w:ascii="inherit" w:hAnsi="inherit" w:cs="Tahoma"/>
          <w:color w:val="FF0066"/>
          <w:sz w:val="21"/>
          <w:szCs w:val="21"/>
          <w:bdr w:val="none" w:sz="0" w:space="0" w:color="auto" w:frame="1"/>
        </w:rPr>
        <w:t>de administración de una empresa, que engloba las tareas de planificación, dirección, organización, como así también evaluación o control del desarrollo empresarial</w:t>
      </w:r>
      <w:r w:rsidRPr="0080688D">
        <w:rPr>
          <w:rFonts w:ascii="Tahoma" w:hAnsi="Tahoma" w:cs="Tahoma"/>
          <w:color w:val="FF0066"/>
          <w:sz w:val="21"/>
          <w:szCs w:val="21"/>
        </w:rPr>
        <w:t>. Existen carreras universitarias y de formación académica que permiten adquirir los conocimientos teóricos que permitan un óptimo proceso de gestión, aunque existan muchas otras personas que, teniendo una habilidad particular para los negocios, pueden convertir en éxito sus propios negocios.</w:t>
      </w:r>
    </w:p>
    <w:p w:rsidR="00E372A4" w:rsidRPr="0080688D" w:rsidRDefault="00E372A4" w:rsidP="00E372A4">
      <w:pPr>
        <w:pStyle w:val="NormalWeb"/>
        <w:shd w:val="clear" w:color="auto" w:fill="FFFFFF"/>
        <w:spacing w:before="0" w:beforeAutospacing="0" w:after="0" w:afterAutospacing="0" w:line="315" w:lineRule="atLeast"/>
        <w:jc w:val="both"/>
        <w:textAlignment w:val="baseline"/>
        <w:rPr>
          <w:rFonts w:ascii="Tahoma" w:hAnsi="Tahoma" w:cs="Tahoma"/>
          <w:color w:val="FF0066"/>
          <w:sz w:val="21"/>
          <w:szCs w:val="21"/>
        </w:rPr>
      </w:pPr>
      <w:r w:rsidRPr="0080688D">
        <w:rPr>
          <w:rFonts w:ascii="Tahoma" w:hAnsi="Tahoma" w:cs="Tahoma"/>
          <w:color w:val="FF0066"/>
          <w:sz w:val="21"/>
          <w:szCs w:val="21"/>
        </w:rPr>
        <w:t>A pesar de esto que decíamos, cuanto más queremos ampliar el alcance de nuestra empresa, necesitamos por más habilidosos que seamos, de la ayuda de profesionales que ejerzan su</w:t>
      </w:r>
      <w:r w:rsidRPr="0080688D">
        <w:rPr>
          <w:rStyle w:val="apple-converted-space"/>
          <w:color w:val="FF0066"/>
          <w:sz w:val="21"/>
          <w:szCs w:val="21"/>
        </w:rPr>
        <w:t> </w:t>
      </w:r>
      <w:r w:rsidRPr="0080688D">
        <w:rPr>
          <w:rFonts w:ascii="inherit" w:hAnsi="inherit" w:cs="Tahoma"/>
          <w:color w:val="FF0066"/>
          <w:sz w:val="21"/>
          <w:szCs w:val="21"/>
          <w:bdr w:val="none" w:sz="0" w:space="0" w:color="auto" w:frame="1"/>
        </w:rPr>
        <w:t xml:space="preserve">trabajo </w:t>
      </w:r>
      <w:r w:rsidRPr="0080688D">
        <w:rPr>
          <w:rFonts w:ascii="Tahoma" w:hAnsi="Tahoma" w:cs="Tahoma"/>
          <w:color w:val="FF0066"/>
          <w:sz w:val="21"/>
          <w:szCs w:val="21"/>
        </w:rPr>
        <w:t>de acuerdo a tendencias económicas, planificaciones de mercado y análisis de la competencia. La gestión de una empresa supone la administración y control de varias áreas: por ejemplo, la de producción, en cuanto a determinar la cantidad de productos que estamos capacitados para producir, qué cantidad precisamos producir para que el negocio sea sostenible… Luego, el área de los recursos humanos, con la gestión del capital humano con el cual contamos en nuestra empresa y que debemos elegir y mantener de acuerdo a sus habilidades personales que permitan obtener beneficios de plusvalía (o valor agregado) a nuestra empresa (y en algunos casos a nuestros productos).</w:t>
      </w:r>
    </w:p>
    <w:p w:rsidR="00E372A4" w:rsidRPr="0080688D" w:rsidRDefault="00E372A4" w:rsidP="00E372A4">
      <w:pPr>
        <w:pStyle w:val="NormalWeb"/>
        <w:shd w:val="clear" w:color="auto" w:fill="FFFFFF"/>
        <w:spacing w:before="0" w:beforeAutospacing="0" w:after="0" w:afterAutospacing="0" w:line="315" w:lineRule="atLeast"/>
        <w:jc w:val="both"/>
        <w:textAlignment w:val="baseline"/>
        <w:rPr>
          <w:rFonts w:ascii="Tahoma" w:hAnsi="Tahoma" w:cs="Tahoma"/>
          <w:color w:val="FF0066"/>
          <w:sz w:val="21"/>
          <w:szCs w:val="21"/>
        </w:rPr>
      </w:pPr>
      <w:r w:rsidRPr="0080688D">
        <w:rPr>
          <w:rFonts w:ascii="Tahoma" w:hAnsi="Tahoma" w:cs="Tahoma"/>
          <w:color w:val="FF0066"/>
          <w:sz w:val="21"/>
          <w:szCs w:val="21"/>
        </w:rPr>
        <w:t xml:space="preserve">Sin embargo, la planificación y el modelo de la gestión empresarial no sólo es aplicable a las organizaciones puramente comerciales, industriales o de negocios, </w:t>
      </w:r>
      <w:r w:rsidR="005F5C9A" w:rsidRPr="0080688D">
        <w:rPr>
          <w:rFonts w:ascii="Tahoma" w:hAnsi="Tahoma" w:cs="Tahoma"/>
          <w:color w:val="FF0066"/>
          <w:sz w:val="21"/>
          <w:szCs w:val="21"/>
        </w:rPr>
        <w:t>sino</w:t>
      </w:r>
      <w:r w:rsidRPr="0080688D">
        <w:rPr>
          <w:rFonts w:ascii="Tahoma" w:hAnsi="Tahoma" w:cs="Tahoma"/>
          <w:color w:val="FF0066"/>
          <w:sz w:val="21"/>
          <w:szCs w:val="21"/>
        </w:rPr>
        <w:t xml:space="preserve"> que también</w:t>
      </w:r>
      <w:r w:rsidRPr="0080688D">
        <w:rPr>
          <w:rStyle w:val="apple-converted-space"/>
          <w:color w:val="FF0066"/>
          <w:sz w:val="21"/>
          <w:szCs w:val="21"/>
        </w:rPr>
        <w:t> </w:t>
      </w:r>
      <w:r w:rsidRPr="0080688D">
        <w:rPr>
          <w:rStyle w:val="Textoennegrita"/>
          <w:rFonts w:ascii="inherit" w:hAnsi="inherit" w:cs="Tahoma"/>
          <w:color w:val="FF0066"/>
          <w:sz w:val="21"/>
          <w:szCs w:val="21"/>
          <w:bdr w:val="none" w:sz="0" w:space="0" w:color="auto" w:frame="1"/>
        </w:rPr>
        <w:t>organizaciones del tercer sector toman cuestiones como la gestión de recursos humanos o la organización de trabajos en equipos</w:t>
      </w:r>
      <w:r w:rsidRPr="0080688D">
        <w:rPr>
          <w:rFonts w:ascii="Tahoma" w:hAnsi="Tahoma" w:cs="Tahoma"/>
          <w:color w:val="FF0066"/>
          <w:sz w:val="21"/>
          <w:szCs w:val="21"/>
        </w:rPr>
        <w:t>, que permitan arribar de manera óptima a los resultados esperados y así de esta forma lograr los objetivos propuestos en la instancia de planificación.</w:t>
      </w:r>
    </w:p>
    <w:p w:rsidR="00E372A4" w:rsidRDefault="00E372A4" w:rsidP="00E372A4">
      <w:pPr>
        <w:pStyle w:val="NormalWeb"/>
        <w:shd w:val="clear" w:color="auto" w:fill="FFFFFF"/>
        <w:spacing w:before="0" w:beforeAutospacing="0" w:after="0" w:afterAutospacing="0" w:line="315" w:lineRule="atLeast"/>
        <w:jc w:val="both"/>
        <w:textAlignment w:val="baseline"/>
        <w:rPr>
          <w:rFonts w:ascii="Tahoma" w:hAnsi="Tahoma" w:cs="Tahoma"/>
          <w:color w:val="7E7E7E"/>
          <w:sz w:val="21"/>
          <w:szCs w:val="21"/>
        </w:rPr>
      </w:pPr>
      <w:r w:rsidRPr="0080688D">
        <w:rPr>
          <w:rFonts w:ascii="Tahoma" w:hAnsi="Tahoma" w:cs="Tahoma"/>
          <w:color w:val="FF0066"/>
          <w:sz w:val="21"/>
          <w:szCs w:val="21"/>
        </w:rPr>
        <w:t xml:space="preserve">La gestión empresarial no sólo se vale de teorías o de principios abstractos, </w:t>
      </w:r>
      <w:r w:rsidR="005F5C9A" w:rsidRPr="0080688D">
        <w:rPr>
          <w:rFonts w:ascii="Tahoma" w:hAnsi="Tahoma" w:cs="Tahoma"/>
          <w:color w:val="FF0066"/>
          <w:sz w:val="21"/>
          <w:szCs w:val="21"/>
        </w:rPr>
        <w:t>sino</w:t>
      </w:r>
      <w:r w:rsidRPr="0080688D">
        <w:rPr>
          <w:rFonts w:ascii="Tahoma" w:hAnsi="Tahoma" w:cs="Tahoma"/>
          <w:color w:val="FF0066"/>
          <w:sz w:val="21"/>
          <w:szCs w:val="21"/>
        </w:rPr>
        <w:t xml:space="preserve"> también de</w:t>
      </w:r>
      <w:r w:rsidRPr="0080688D">
        <w:rPr>
          <w:rStyle w:val="apple-converted-space"/>
          <w:color w:val="FF0066"/>
          <w:sz w:val="21"/>
          <w:szCs w:val="21"/>
        </w:rPr>
        <w:t> </w:t>
      </w:r>
      <w:r w:rsidRPr="0080688D">
        <w:rPr>
          <w:rStyle w:val="Textoennegrita"/>
          <w:rFonts w:ascii="inherit" w:hAnsi="inherit" w:cs="Tahoma"/>
          <w:color w:val="FF0066"/>
          <w:sz w:val="21"/>
          <w:szCs w:val="21"/>
          <w:bdr w:val="none" w:sz="0" w:space="0" w:color="auto" w:frame="1"/>
        </w:rPr>
        <w:t>técnicas y “maneras de hacer”</w:t>
      </w:r>
      <w:r w:rsidRPr="0080688D">
        <w:rPr>
          <w:rFonts w:ascii="Tahoma" w:hAnsi="Tahoma" w:cs="Tahoma"/>
          <w:color w:val="FF0066"/>
          <w:sz w:val="21"/>
          <w:szCs w:val="21"/>
        </w:rPr>
        <w:t>, como el caso de quienes se especializan en las áreas de marketing o publicidad que despliegan toda una artillería de técnicas para desarrollar campañas en lanzamiento de nuevos productos o servicios, pero antes de eso, sobre todo el marketing, se dedica a reconocer entre la población que consume nuestros</w:t>
      </w:r>
      <w:r w:rsidRPr="0080688D">
        <w:rPr>
          <w:rStyle w:val="apple-converted-space"/>
          <w:color w:val="FF0066"/>
          <w:sz w:val="21"/>
          <w:szCs w:val="21"/>
        </w:rPr>
        <w:t> </w:t>
      </w:r>
      <w:r w:rsidRPr="0080688D">
        <w:rPr>
          <w:rFonts w:ascii="inherit" w:hAnsi="inherit" w:cs="Tahoma"/>
          <w:color w:val="FF0066"/>
          <w:sz w:val="21"/>
          <w:szCs w:val="21"/>
          <w:bdr w:val="none" w:sz="0" w:space="0" w:color="auto" w:frame="1"/>
        </w:rPr>
        <w:t>bienes</w:t>
      </w:r>
      <w:r w:rsidRPr="0080688D">
        <w:rPr>
          <w:rStyle w:val="apple-converted-space"/>
          <w:color w:val="FF0066"/>
          <w:sz w:val="21"/>
          <w:szCs w:val="21"/>
        </w:rPr>
        <w:t> </w:t>
      </w:r>
      <w:r w:rsidRPr="0080688D">
        <w:rPr>
          <w:rFonts w:ascii="Tahoma" w:hAnsi="Tahoma" w:cs="Tahoma"/>
          <w:color w:val="FF0066"/>
          <w:sz w:val="21"/>
          <w:szCs w:val="21"/>
        </w:rPr>
        <w:t>o servicios, qué nuevos bienes o servicios esa gente necesita. Para esto, por ejemplo pueden utilizar técnicas como encuestas de opinión,</w:t>
      </w:r>
      <w:r w:rsidRPr="0080688D">
        <w:rPr>
          <w:rStyle w:val="apple-converted-space"/>
          <w:color w:val="FF0066"/>
          <w:sz w:val="21"/>
          <w:szCs w:val="21"/>
        </w:rPr>
        <w:t> </w:t>
      </w:r>
      <w:r w:rsidRPr="0080688D">
        <w:rPr>
          <w:rFonts w:ascii="inherit" w:hAnsi="inherit" w:cs="Tahoma"/>
          <w:color w:val="FF0066"/>
          <w:sz w:val="21"/>
          <w:szCs w:val="21"/>
          <w:bdr w:val="none" w:sz="0" w:space="0" w:color="auto" w:frame="1"/>
        </w:rPr>
        <w:t>grupos</w:t>
      </w:r>
      <w:r w:rsidRPr="0080688D">
        <w:rPr>
          <w:rStyle w:val="apple-converted-space"/>
          <w:color w:val="FF0066"/>
          <w:sz w:val="21"/>
          <w:szCs w:val="21"/>
        </w:rPr>
        <w:t> </w:t>
      </w:r>
      <w:r w:rsidRPr="0080688D">
        <w:rPr>
          <w:rFonts w:ascii="Tahoma" w:hAnsi="Tahoma" w:cs="Tahoma"/>
          <w:color w:val="FF0066"/>
          <w:sz w:val="21"/>
          <w:szCs w:val="21"/>
        </w:rPr>
        <w:t>focales para conocer opiniones y pensamientos de nuestros consumidores de manera más profunda, y realizar así un análisis que permita, en el mediano plazo, ampliar las capacidades productivas de nuestro negocio.</w:t>
      </w:r>
    </w:p>
    <w:p w:rsidR="00BE6DF8" w:rsidRDefault="00BE6DF8" w:rsidP="003E0C39">
      <w:pPr>
        <w:tabs>
          <w:tab w:val="left" w:pos="1650"/>
        </w:tabs>
        <w:jc w:val="center"/>
        <w:rPr>
          <w:rFonts w:cs="Calibri"/>
          <w:color w:val="F79646" w:themeColor="accent6"/>
          <w:sz w:val="96"/>
          <w:szCs w:val="160"/>
        </w:rPr>
      </w:pPr>
    </w:p>
    <w:p w:rsidR="00BE6DF8" w:rsidRDefault="001B1D32" w:rsidP="003E0C39">
      <w:pPr>
        <w:tabs>
          <w:tab w:val="left" w:pos="1650"/>
        </w:tabs>
        <w:jc w:val="center"/>
        <w:rPr>
          <w:rFonts w:ascii="Chiller" w:hAnsi="Chiller"/>
          <w:b/>
          <w:color w:val="FF0000"/>
          <w:sz w:val="220"/>
          <w:szCs w:val="44"/>
        </w:rPr>
      </w:pPr>
      <w:r>
        <w:rPr>
          <w:rFonts w:cs="Calibri"/>
          <w:color w:val="F79646" w:themeColor="accent6"/>
          <w:sz w:val="96"/>
          <w:szCs w:val="160"/>
        </w:rPr>
        <w:lastRenderedPageBreak/>
        <w:t>Dinero</w:t>
      </w:r>
      <w:r w:rsidR="00BE6DF8">
        <w:rPr>
          <w:rFonts w:ascii="Chiller" w:hAnsi="Chiller"/>
          <w:b/>
          <w:noProof/>
          <w:color w:val="FF0000"/>
          <w:sz w:val="220"/>
          <w:szCs w:val="44"/>
          <w:lang w:val="es-ES" w:eastAsia="es-ES"/>
        </w:rPr>
        <w:drawing>
          <wp:inline distT="0" distB="0" distL="0" distR="0">
            <wp:extent cx="5612130" cy="4378325"/>
            <wp:effectExtent l="0" t="0" r="7620" b="317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Triangulo Cuadrinado.jpg"/>
                    <pic:cNvPicPr/>
                  </pic:nvPicPr>
                  <pic:blipFill>
                    <a:blip r:embed="rId17">
                      <a:extLst>
                        <a:ext uri="{28A0092B-C50C-407E-A947-70E740481C1C}">
                          <a14:useLocalDpi xmlns:a14="http://schemas.microsoft.com/office/drawing/2010/main" val="0"/>
                        </a:ext>
                      </a:extLst>
                    </a:blip>
                    <a:stretch>
                      <a:fillRect/>
                    </a:stretch>
                  </pic:blipFill>
                  <pic:spPr>
                    <a:xfrm>
                      <a:off x="0" y="0"/>
                      <a:ext cx="5612130" cy="4378325"/>
                    </a:xfrm>
                    <a:prstGeom prst="rect">
                      <a:avLst/>
                    </a:prstGeom>
                  </pic:spPr>
                </pic:pic>
              </a:graphicData>
            </a:graphic>
          </wp:inline>
        </w:drawing>
      </w:r>
    </w:p>
    <w:p w:rsidR="009874BB" w:rsidRPr="00F82D8C" w:rsidRDefault="001B1D32" w:rsidP="001B1D32">
      <w:pPr>
        <w:tabs>
          <w:tab w:val="left" w:pos="1650"/>
        </w:tabs>
        <w:spacing w:after="0" w:line="240" w:lineRule="auto"/>
        <w:jc w:val="both"/>
        <w:rPr>
          <w:rFonts w:ascii="Arial" w:hAnsi="Arial" w:cs="Arial"/>
          <w:color w:val="FF0066"/>
          <w:sz w:val="24"/>
          <w:szCs w:val="21"/>
          <w:shd w:val="clear" w:color="auto" w:fill="FFFFFF"/>
        </w:rPr>
      </w:pPr>
      <w:r w:rsidRPr="00F82D8C">
        <w:rPr>
          <w:rFonts w:ascii="Arial" w:hAnsi="Arial" w:cs="Arial"/>
          <w:b/>
          <w:bCs/>
          <w:color w:val="FF0066"/>
          <w:sz w:val="24"/>
          <w:szCs w:val="21"/>
          <w:shd w:val="clear" w:color="auto" w:fill="FFFFFF"/>
        </w:rPr>
        <w:t>Dinero</w:t>
      </w:r>
      <w:r w:rsidRPr="00F82D8C">
        <w:rPr>
          <w:rStyle w:val="apple-converted-space"/>
          <w:rFonts w:ascii="Arial" w:hAnsi="Arial" w:cs="Arial"/>
          <w:color w:val="FF0066"/>
          <w:sz w:val="24"/>
          <w:szCs w:val="21"/>
          <w:shd w:val="clear" w:color="auto" w:fill="FFFFFF"/>
        </w:rPr>
        <w:t> </w:t>
      </w:r>
      <w:r w:rsidRPr="00F82D8C">
        <w:rPr>
          <w:rFonts w:ascii="Arial" w:hAnsi="Arial" w:cs="Arial"/>
          <w:color w:val="FF0066"/>
          <w:sz w:val="24"/>
          <w:szCs w:val="21"/>
          <w:shd w:val="clear" w:color="auto" w:fill="FFFFFF"/>
        </w:rPr>
        <w:t>(del</w:t>
      </w:r>
      <w:r w:rsidRPr="00F82D8C">
        <w:rPr>
          <w:rStyle w:val="apple-converted-space"/>
          <w:rFonts w:ascii="Arial" w:hAnsi="Arial" w:cs="Arial"/>
          <w:color w:val="FF0066"/>
          <w:sz w:val="24"/>
          <w:szCs w:val="21"/>
          <w:shd w:val="clear" w:color="auto" w:fill="FFFFFF"/>
        </w:rPr>
        <w:t> </w:t>
      </w:r>
      <w:r w:rsidRPr="00F82D8C">
        <w:rPr>
          <w:rFonts w:ascii="Arial" w:hAnsi="Arial" w:cs="Arial"/>
          <w:color w:val="FF0066"/>
          <w:sz w:val="24"/>
          <w:szCs w:val="21"/>
          <w:shd w:val="clear" w:color="auto" w:fill="FFFFFF"/>
        </w:rPr>
        <w:t>latín</w:t>
      </w:r>
      <w:r w:rsidRPr="00F82D8C">
        <w:rPr>
          <w:rStyle w:val="apple-converted-space"/>
          <w:rFonts w:ascii="Arial" w:hAnsi="Arial" w:cs="Arial"/>
          <w:color w:val="FF0066"/>
          <w:sz w:val="24"/>
          <w:szCs w:val="21"/>
          <w:shd w:val="clear" w:color="auto" w:fill="FFFFFF"/>
        </w:rPr>
        <w:t> </w:t>
      </w:r>
      <w:r w:rsidRPr="00F82D8C">
        <w:rPr>
          <w:rFonts w:ascii="Arial" w:hAnsi="Arial" w:cs="Arial"/>
          <w:i/>
          <w:iCs/>
          <w:color w:val="FF0066"/>
          <w:sz w:val="24"/>
          <w:szCs w:val="21"/>
          <w:shd w:val="clear" w:color="auto" w:fill="FFFFFF"/>
        </w:rPr>
        <w:t>denarius</w:t>
      </w:r>
      <w:r w:rsidRPr="00F82D8C">
        <w:rPr>
          <w:rFonts w:ascii="Arial" w:hAnsi="Arial" w:cs="Arial"/>
          <w:color w:val="FF0066"/>
          <w:sz w:val="24"/>
          <w:szCs w:val="21"/>
          <w:shd w:val="clear" w:color="auto" w:fill="FFFFFF"/>
        </w:rPr>
        <w:t>, denario, moneda</w:t>
      </w:r>
      <w:r w:rsidRPr="00F82D8C">
        <w:rPr>
          <w:rStyle w:val="apple-converted-space"/>
          <w:rFonts w:ascii="Arial" w:hAnsi="Arial" w:cs="Arial"/>
          <w:color w:val="FF0066"/>
          <w:sz w:val="24"/>
          <w:szCs w:val="21"/>
          <w:shd w:val="clear" w:color="auto" w:fill="FFFFFF"/>
        </w:rPr>
        <w:t> </w:t>
      </w:r>
      <w:r w:rsidRPr="00F82D8C">
        <w:rPr>
          <w:rFonts w:ascii="Arial" w:hAnsi="Arial" w:cs="Arial"/>
          <w:color w:val="FF0066"/>
          <w:sz w:val="24"/>
          <w:szCs w:val="21"/>
          <w:shd w:val="clear" w:color="auto" w:fill="FFFFFF"/>
        </w:rPr>
        <w:t>romana) es todo medio de intercambio común y generalmente aceptado por una</w:t>
      </w:r>
      <w:r w:rsidRPr="00F82D8C">
        <w:rPr>
          <w:rStyle w:val="apple-converted-space"/>
          <w:rFonts w:ascii="Arial" w:hAnsi="Arial" w:cs="Arial"/>
          <w:color w:val="FF0066"/>
          <w:sz w:val="24"/>
          <w:szCs w:val="21"/>
          <w:shd w:val="clear" w:color="auto" w:fill="FFFFFF"/>
        </w:rPr>
        <w:t> </w:t>
      </w:r>
      <w:r w:rsidRPr="00F82D8C">
        <w:rPr>
          <w:rFonts w:ascii="Arial" w:hAnsi="Arial" w:cs="Arial"/>
          <w:color w:val="FF0066"/>
          <w:sz w:val="24"/>
          <w:szCs w:val="21"/>
          <w:shd w:val="clear" w:color="auto" w:fill="FFFFFF"/>
        </w:rPr>
        <w:t>sociedad</w:t>
      </w:r>
      <w:r w:rsidR="007241E6" w:rsidRPr="00F82D8C">
        <w:rPr>
          <w:rFonts w:ascii="Arial" w:hAnsi="Arial" w:cs="Arial"/>
          <w:color w:val="FF0066"/>
          <w:sz w:val="24"/>
          <w:szCs w:val="21"/>
          <w:shd w:val="clear" w:color="auto" w:fill="FFFFFF"/>
        </w:rPr>
        <w:t xml:space="preserve"> </w:t>
      </w:r>
      <w:r w:rsidRPr="00F82D8C">
        <w:rPr>
          <w:rFonts w:ascii="Arial" w:hAnsi="Arial" w:cs="Arial"/>
          <w:color w:val="FF0066"/>
          <w:sz w:val="24"/>
          <w:szCs w:val="21"/>
          <w:shd w:val="clear" w:color="auto" w:fill="FFFFFF"/>
        </w:rPr>
        <w:t>que es usado para el pago de</w:t>
      </w:r>
      <w:r w:rsidRPr="00F82D8C">
        <w:rPr>
          <w:rStyle w:val="apple-converted-space"/>
          <w:rFonts w:ascii="Arial" w:hAnsi="Arial" w:cs="Arial"/>
          <w:color w:val="FF0066"/>
          <w:sz w:val="24"/>
          <w:szCs w:val="21"/>
          <w:shd w:val="clear" w:color="auto" w:fill="FFFFFF"/>
        </w:rPr>
        <w:t> </w:t>
      </w:r>
      <w:r w:rsidRPr="00F82D8C">
        <w:rPr>
          <w:rFonts w:ascii="Arial" w:hAnsi="Arial" w:cs="Arial"/>
          <w:color w:val="FF0066"/>
          <w:sz w:val="24"/>
          <w:szCs w:val="21"/>
          <w:shd w:val="clear" w:color="auto" w:fill="FFFFFF"/>
        </w:rPr>
        <w:t>bienes</w:t>
      </w:r>
      <w:r w:rsidRPr="00F82D8C">
        <w:rPr>
          <w:rStyle w:val="apple-converted-space"/>
          <w:rFonts w:ascii="Arial" w:hAnsi="Arial" w:cs="Arial"/>
          <w:color w:val="FF0066"/>
          <w:sz w:val="24"/>
          <w:szCs w:val="21"/>
          <w:shd w:val="clear" w:color="auto" w:fill="FFFFFF"/>
        </w:rPr>
        <w:t> </w:t>
      </w:r>
      <w:r w:rsidRPr="00F82D8C">
        <w:rPr>
          <w:rFonts w:ascii="Arial" w:hAnsi="Arial" w:cs="Arial"/>
          <w:color w:val="FF0066"/>
          <w:sz w:val="24"/>
          <w:szCs w:val="21"/>
          <w:shd w:val="clear" w:color="auto" w:fill="FFFFFF"/>
        </w:rPr>
        <w:t>(mercancías),</w:t>
      </w:r>
      <w:r w:rsidRPr="00F82D8C">
        <w:rPr>
          <w:rStyle w:val="apple-converted-space"/>
          <w:rFonts w:ascii="Arial" w:hAnsi="Arial" w:cs="Arial"/>
          <w:color w:val="FF0066"/>
          <w:sz w:val="24"/>
          <w:szCs w:val="21"/>
          <w:shd w:val="clear" w:color="auto" w:fill="FFFFFF"/>
        </w:rPr>
        <w:t> </w:t>
      </w:r>
      <w:r w:rsidRPr="00F82D8C">
        <w:rPr>
          <w:rFonts w:ascii="Arial" w:hAnsi="Arial" w:cs="Arial"/>
          <w:color w:val="FF0066"/>
          <w:sz w:val="24"/>
          <w:szCs w:val="21"/>
          <w:shd w:val="clear" w:color="auto" w:fill="FFFFFF"/>
        </w:rPr>
        <w:t>servicios, y de cualquier tipo de</w:t>
      </w:r>
      <w:r w:rsidRPr="00F82D8C">
        <w:rPr>
          <w:rStyle w:val="apple-converted-space"/>
          <w:rFonts w:ascii="Arial" w:hAnsi="Arial" w:cs="Arial"/>
          <w:color w:val="FF0066"/>
          <w:sz w:val="24"/>
          <w:szCs w:val="21"/>
          <w:shd w:val="clear" w:color="auto" w:fill="FFFFFF"/>
        </w:rPr>
        <w:t> </w:t>
      </w:r>
      <w:r w:rsidRPr="00F82D8C">
        <w:rPr>
          <w:rFonts w:ascii="Arial" w:hAnsi="Arial" w:cs="Arial"/>
          <w:color w:val="FF0066"/>
          <w:sz w:val="24"/>
          <w:szCs w:val="21"/>
          <w:shd w:val="clear" w:color="auto" w:fill="FFFFFF"/>
        </w:rPr>
        <w:t>obligación</w:t>
      </w:r>
      <w:r w:rsidRPr="00F82D8C">
        <w:rPr>
          <w:rStyle w:val="apple-converted-space"/>
          <w:rFonts w:ascii="Arial" w:hAnsi="Arial" w:cs="Arial"/>
          <w:color w:val="FF0066"/>
          <w:sz w:val="24"/>
          <w:szCs w:val="21"/>
          <w:shd w:val="clear" w:color="auto" w:fill="FFFFFF"/>
        </w:rPr>
        <w:t> </w:t>
      </w:r>
      <w:r w:rsidRPr="00F82D8C">
        <w:rPr>
          <w:rFonts w:ascii="Arial" w:hAnsi="Arial" w:cs="Arial"/>
          <w:color w:val="FF0066"/>
          <w:sz w:val="24"/>
          <w:szCs w:val="21"/>
          <w:shd w:val="clear" w:color="auto" w:fill="FFFFFF"/>
        </w:rPr>
        <w:t>(por ejemplo deudas). Actualmente, el tipo de dinero que manejamos en el día a día es</w:t>
      </w:r>
      <w:r w:rsidRPr="00F82D8C">
        <w:rPr>
          <w:rStyle w:val="apple-converted-space"/>
          <w:rFonts w:ascii="Arial" w:hAnsi="Arial" w:cs="Arial"/>
          <w:color w:val="FF0066"/>
          <w:sz w:val="24"/>
          <w:szCs w:val="21"/>
          <w:shd w:val="clear" w:color="auto" w:fill="FFFFFF"/>
        </w:rPr>
        <w:t> </w:t>
      </w:r>
      <w:r w:rsidRPr="00F82D8C">
        <w:rPr>
          <w:rFonts w:ascii="Arial" w:hAnsi="Arial" w:cs="Arial"/>
          <w:color w:val="FF0066"/>
          <w:sz w:val="24"/>
          <w:szCs w:val="21"/>
          <w:shd w:val="clear" w:color="auto" w:fill="FFFFFF"/>
        </w:rPr>
        <w:t>dinero fiduciario.</w:t>
      </w:r>
    </w:p>
    <w:p w:rsidR="001B1D32" w:rsidRPr="00F82D8C" w:rsidRDefault="001B1D32" w:rsidP="001B1D32">
      <w:pPr>
        <w:pStyle w:val="NormalWeb"/>
        <w:shd w:val="clear" w:color="auto" w:fill="FFFFFF"/>
        <w:spacing w:before="120" w:beforeAutospacing="0" w:after="0" w:afterAutospacing="0"/>
        <w:jc w:val="both"/>
        <w:rPr>
          <w:rFonts w:ascii="Arial" w:hAnsi="Arial" w:cs="Arial"/>
          <w:color w:val="FF0066"/>
          <w:szCs w:val="21"/>
        </w:rPr>
      </w:pPr>
      <w:r w:rsidRPr="00F82D8C">
        <w:rPr>
          <w:rFonts w:ascii="Arial" w:hAnsi="Arial" w:cs="Arial"/>
          <w:color w:val="FF0066"/>
          <w:szCs w:val="21"/>
        </w:rPr>
        <w:t>El dinero permite el intercambio de bienes y servicios en una economía de una manera más sencilla que el trueque.</w:t>
      </w:r>
    </w:p>
    <w:p w:rsidR="001B1D32" w:rsidRPr="00F82D8C" w:rsidRDefault="001B1D32" w:rsidP="001B1D32">
      <w:pPr>
        <w:pStyle w:val="NormalWeb"/>
        <w:shd w:val="clear" w:color="auto" w:fill="FFFFFF"/>
        <w:spacing w:before="120" w:beforeAutospacing="0" w:after="0" w:afterAutospacing="0"/>
        <w:jc w:val="both"/>
        <w:rPr>
          <w:rFonts w:ascii="Arial" w:hAnsi="Arial" w:cs="Arial"/>
          <w:color w:val="FF0066"/>
          <w:szCs w:val="21"/>
        </w:rPr>
      </w:pPr>
      <w:r w:rsidRPr="00F82D8C">
        <w:rPr>
          <w:rFonts w:ascii="Arial" w:hAnsi="Arial" w:cs="Arial"/>
          <w:color w:val="FF0066"/>
          <w:szCs w:val="21"/>
        </w:rPr>
        <w:t>Por tanto, para que un bien pueda ser calificado como dinero se deben satisfacer los siguientes tres criterios y que son las tres principales funciones que cumple el dinero en un sistema económico moderno:</w:t>
      </w:r>
    </w:p>
    <w:p w:rsidR="001B1D32" w:rsidRPr="00F82D8C" w:rsidRDefault="001B1D32" w:rsidP="001B1D32">
      <w:pPr>
        <w:numPr>
          <w:ilvl w:val="0"/>
          <w:numId w:val="8"/>
        </w:numPr>
        <w:shd w:val="clear" w:color="auto" w:fill="FFFFFF"/>
        <w:spacing w:before="100" w:beforeAutospacing="1" w:after="0" w:line="240" w:lineRule="auto"/>
        <w:ind w:left="768"/>
        <w:jc w:val="both"/>
        <w:rPr>
          <w:rFonts w:ascii="Arial" w:hAnsi="Arial" w:cs="Arial"/>
          <w:color w:val="FF0066"/>
          <w:sz w:val="24"/>
          <w:szCs w:val="21"/>
        </w:rPr>
      </w:pPr>
      <w:r w:rsidRPr="00F82D8C">
        <w:rPr>
          <w:rFonts w:ascii="Arial" w:hAnsi="Arial" w:cs="Arial"/>
          <w:b/>
          <w:bCs/>
          <w:color w:val="FF0066"/>
          <w:sz w:val="24"/>
          <w:szCs w:val="21"/>
        </w:rPr>
        <w:t>Medio de intercambio</w:t>
      </w:r>
      <w:r w:rsidRPr="00F82D8C">
        <w:rPr>
          <w:rFonts w:ascii="Arial" w:hAnsi="Arial" w:cs="Arial"/>
          <w:color w:val="FF0066"/>
          <w:sz w:val="24"/>
          <w:szCs w:val="21"/>
        </w:rPr>
        <w:t>: para evitar las ineficiencias de un sistema del</w:t>
      </w:r>
      <w:r w:rsidRPr="00F82D8C">
        <w:rPr>
          <w:rStyle w:val="apple-converted-space"/>
          <w:rFonts w:ascii="Arial" w:hAnsi="Arial" w:cs="Arial"/>
          <w:color w:val="FF0066"/>
          <w:sz w:val="24"/>
          <w:szCs w:val="21"/>
        </w:rPr>
        <w:t> </w:t>
      </w:r>
      <w:r w:rsidRPr="00F82D8C">
        <w:rPr>
          <w:rFonts w:ascii="Arial" w:hAnsi="Arial" w:cs="Arial"/>
          <w:color w:val="FF0066"/>
          <w:sz w:val="24"/>
          <w:szCs w:val="21"/>
        </w:rPr>
        <w:t>trueque. Cuando un bien es requerido con el solo propósito de usarlo para ser intercambiado por otras cosas, posee esta propiedad. Por ejemplo, muy pocas personas conservan billetes para</w:t>
      </w:r>
      <w:r w:rsidRPr="00F82D8C">
        <w:rPr>
          <w:rStyle w:val="apple-converted-space"/>
          <w:rFonts w:ascii="Arial" w:hAnsi="Arial" w:cs="Arial"/>
          <w:color w:val="FF0066"/>
          <w:sz w:val="24"/>
          <w:szCs w:val="21"/>
        </w:rPr>
        <w:t> </w:t>
      </w:r>
      <w:r w:rsidRPr="00F82D8C">
        <w:rPr>
          <w:rFonts w:ascii="Arial" w:hAnsi="Arial" w:cs="Arial"/>
          <w:color w:val="FF0066"/>
          <w:sz w:val="24"/>
          <w:szCs w:val="21"/>
        </w:rPr>
        <w:t>colección. En cambio, la mayoría de las personas los conservan por la posibilidad de intercambiarlos cuando lo deseen por otros bienes. Además, el dinero debe ser un bien ligero y fácil de almacenar y de transportar.</w:t>
      </w:r>
    </w:p>
    <w:p w:rsidR="001B1D32" w:rsidRPr="00F82D8C" w:rsidRDefault="001B1D32" w:rsidP="001B1D32">
      <w:pPr>
        <w:numPr>
          <w:ilvl w:val="0"/>
          <w:numId w:val="8"/>
        </w:numPr>
        <w:shd w:val="clear" w:color="auto" w:fill="FFFFFF"/>
        <w:spacing w:before="100" w:beforeAutospacing="1" w:after="0" w:line="240" w:lineRule="auto"/>
        <w:ind w:left="768"/>
        <w:jc w:val="both"/>
        <w:rPr>
          <w:rFonts w:ascii="Arial" w:hAnsi="Arial" w:cs="Arial"/>
          <w:color w:val="FF0066"/>
          <w:sz w:val="24"/>
          <w:szCs w:val="21"/>
        </w:rPr>
      </w:pPr>
      <w:r w:rsidRPr="00F82D8C">
        <w:rPr>
          <w:rFonts w:ascii="Arial" w:hAnsi="Arial" w:cs="Arial"/>
          <w:b/>
          <w:bCs/>
          <w:color w:val="FF0066"/>
          <w:sz w:val="24"/>
          <w:szCs w:val="21"/>
        </w:rPr>
        <w:t>Unidad contable</w:t>
      </w:r>
      <w:r w:rsidRPr="00F82D8C">
        <w:rPr>
          <w:rFonts w:ascii="Arial" w:hAnsi="Arial" w:cs="Arial"/>
          <w:color w:val="FF0066"/>
          <w:sz w:val="24"/>
          <w:szCs w:val="21"/>
        </w:rPr>
        <w:t>: Cuando el valor de un bien es utilizado con frecuencia para medir y comparar el valor de otros bienes o cuando su valor es utilizado para denominar</w:t>
      </w:r>
      <w:r w:rsidRPr="00F82D8C">
        <w:rPr>
          <w:rStyle w:val="apple-converted-space"/>
          <w:rFonts w:ascii="Arial" w:hAnsi="Arial" w:cs="Arial"/>
          <w:color w:val="FF0066"/>
          <w:sz w:val="24"/>
          <w:szCs w:val="21"/>
        </w:rPr>
        <w:t> </w:t>
      </w:r>
      <w:r w:rsidRPr="00F82D8C">
        <w:rPr>
          <w:rFonts w:ascii="Arial" w:hAnsi="Arial" w:cs="Arial"/>
          <w:color w:val="FF0066"/>
          <w:sz w:val="24"/>
          <w:szCs w:val="21"/>
        </w:rPr>
        <w:t>deudas, se dice que el bien posee esta propiedad. Por ejemplo, si los miembros de una cultura se inclinan por medir el valor de las cosas en referencia a las</w:t>
      </w:r>
      <w:r w:rsidRPr="00F82D8C">
        <w:rPr>
          <w:rStyle w:val="apple-converted-space"/>
          <w:rFonts w:ascii="Arial" w:hAnsi="Arial" w:cs="Arial"/>
          <w:color w:val="FF0066"/>
          <w:sz w:val="24"/>
          <w:szCs w:val="21"/>
        </w:rPr>
        <w:t> </w:t>
      </w:r>
      <w:r w:rsidRPr="00F82D8C">
        <w:rPr>
          <w:rFonts w:ascii="Arial" w:hAnsi="Arial" w:cs="Arial"/>
          <w:color w:val="FF0066"/>
          <w:sz w:val="24"/>
          <w:szCs w:val="21"/>
        </w:rPr>
        <w:t>cabras, las cabras serían la principal unidad contable. Un caballo podría costar 10 cabras y una cabaña unas 45 cabras. La unidad de cuenta significa que es la unidad de medida que se utiliza en una economía para fijar los precios.</w:t>
      </w:r>
    </w:p>
    <w:p w:rsidR="001B1D32" w:rsidRPr="00F82D8C" w:rsidRDefault="001B1D32" w:rsidP="001B1D32">
      <w:pPr>
        <w:numPr>
          <w:ilvl w:val="0"/>
          <w:numId w:val="8"/>
        </w:numPr>
        <w:shd w:val="clear" w:color="auto" w:fill="FFFFFF"/>
        <w:spacing w:before="100" w:beforeAutospacing="1" w:after="0" w:line="240" w:lineRule="auto"/>
        <w:ind w:left="768"/>
        <w:jc w:val="both"/>
        <w:rPr>
          <w:rFonts w:ascii="Arial" w:hAnsi="Arial" w:cs="Arial"/>
          <w:color w:val="FF0066"/>
          <w:sz w:val="24"/>
          <w:szCs w:val="21"/>
        </w:rPr>
      </w:pPr>
      <w:r w:rsidRPr="00F82D8C">
        <w:rPr>
          <w:rFonts w:ascii="Arial" w:hAnsi="Arial" w:cs="Arial"/>
          <w:b/>
          <w:bCs/>
          <w:color w:val="FF0066"/>
          <w:sz w:val="24"/>
          <w:szCs w:val="21"/>
        </w:rPr>
        <w:t>Conservación de valor</w:t>
      </w:r>
      <w:r w:rsidRPr="00F82D8C">
        <w:rPr>
          <w:rFonts w:ascii="Arial" w:hAnsi="Arial" w:cs="Arial"/>
          <w:color w:val="FF0066"/>
          <w:sz w:val="24"/>
          <w:szCs w:val="21"/>
        </w:rPr>
        <w:t xml:space="preserve">: Cuando un bien es adquirido con el objetivo de conservar el valor comercial para futuro intercambio, entonces se dice que es utilizado como un depósito de valor. En el ejemplo anterior, una cabra </w:t>
      </w:r>
      <w:r w:rsidRPr="00F82D8C">
        <w:rPr>
          <w:rFonts w:ascii="Arial" w:hAnsi="Arial" w:cs="Arial"/>
          <w:color w:val="FF0066"/>
          <w:sz w:val="24"/>
          <w:szCs w:val="21"/>
        </w:rPr>
        <w:lastRenderedPageBreak/>
        <w:t>tendría un problema a la hora de servir como dinero, puesto que es un bien perecedero: con el tiempo muere. Otros materiales, como el oro y la plata, conservan sus propiedades a pesar del paso del tiempo. Es un medio de acumulación o atesoramiento. El dinero, como representante de la riqueza, tiene el poder de comprar cualquier mercancía y se puede guardar en cualquier cantidad. En otras palabras, la función de atesoramiento sólo puede realizarla el dinero de pleno valor: monedas y lingotes de oro, piedras preciosas, objetos de oro, etc. El bien escogido como medio de acumulación debe ser siempre algo que pueda guardarse durante largos periodos sin que se deteriore. El dinero es un depósito de valor pero no el único, cualquier activo que mantenga su poder adquisitivo a lo largo de tiempo servirá como depósito de valor.</w:t>
      </w:r>
    </w:p>
    <w:p w:rsidR="001B1D32" w:rsidRPr="00F82D8C" w:rsidRDefault="001B1D32" w:rsidP="001B1D32">
      <w:pPr>
        <w:pStyle w:val="NormalWeb"/>
        <w:shd w:val="clear" w:color="auto" w:fill="FFFFFF"/>
        <w:spacing w:before="120" w:beforeAutospacing="0" w:after="0" w:afterAutospacing="0"/>
        <w:jc w:val="both"/>
        <w:rPr>
          <w:rFonts w:ascii="Arial" w:hAnsi="Arial" w:cs="Arial"/>
          <w:color w:val="FF0066"/>
          <w:szCs w:val="21"/>
        </w:rPr>
      </w:pPr>
      <w:r w:rsidRPr="00F82D8C">
        <w:rPr>
          <w:rFonts w:ascii="Arial" w:hAnsi="Arial" w:cs="Arial"/>
          <w:color w:val="FF0066"/>
          <w:szCs w:val="21"/>
        </w:rPr>
        <w:t>Además de los puntos anteriores, el dinero debe ser reconocido por la sociedad que lo usa, permitiendo su identificación y valoración de una forma clara.</w:t>
      </w:r>
    </w:p>
    <w:p w:rsidR="001B1D32" w:rsidRPr="00F82D8C" w:rsidRDefault="001B1D32" w:rsidP="001B1D32">
      <w:pPr>
        <w:pStyle w:val="NormalWeb"/>
        <w:shd w:val="clear" w:color="auto" w:fill="FFFFFF"/>
        <w:spacing w:before="120" w:beforeAutospacing="0" w:after="0" w:afterAutospacing="0"/>
        <w:jc w:val="both"/>
        <w:rPr>
          <w:rFonts w:ascii="Arial" w:hAnsi="Arial" w:cs="Arial"/>
          <w:color w:val="FF0066"/>
          <w:szCs w:val="21"/>
        </w:rPr>
      </w:pPr>
      <w:r w:rsidRPr="00F82D8C">
        <w:rPr>
          <w:rFonts w:ascii="Arial" w:hAnsi="Arial" w:cs="Arial"/>
          <w:color w:val="FF0066"/>
          <w:szCs w:val="21"/>
        </w:rPr>
        <w:t>El dinero, tal como lo conocemos hoy (billetes y monedas sin valor propio), debe estar</w:t>
      </w:r>
      <w:r w:rsidRPr="00F82D8C">
        <w:rPr>
          <w:rStyle w:val="apple-converted-space"/>
          <w:rFonts w:ascii="Arial" w:hAnsi="Arial" w:cs="Arial"/>
          <w:color w:val="FF0066"/>
          <w:szCs w:val="21"/>
        </w:rPr>
        <w:t> </w:t>
      </w:r>
      <w:r w:rsidRPr="00F82D8C">
        <w:rPr>
          <w:rFonts w:ascii="Arial" w:hAnsi="Arial" w:cs="Arial"/>
          <w:color w:val="FF0066"/>
          <w:szCs w:val="21"/>
        </w:rPr>
        <w:t>avalado</w:t>
      </w:r>
      <w:r w:rsidRPr="00F82D8C">
        <w:rPr>
          <w:rStyle w:val="apple-converted-space"/>
          <w:rFonts w:ascii="Arial" w:hAnsi="Arial" w:cs="Arial"/>
          <w:color w:val="FF0066"/>
          <w:szCs w:val="21"/>
        </w:rPr>
        <w:t> </w:t>
      </w:r>
      <w:r w:rsidRPr="00F82D8C">
        <w:rPr>
          <w:rFonts w:ascii="Arial" w:hAnsi="Arial" w:cs="Arial"/>
          <w:color w:val="FF0066"/>
          <w:szCs w:val="21"/>
        </w:rPr>
        <w:t>o certificado por la entidad emisora. Actualmente son los gobiernos, a través de las leyes, quienes determinan cual es el tipo de dinero de curso legal, pero son otras entidades, como los bancos centrales (Banco Central) y las casas de la monedas (Ceca), los que se encargan, primero, de regular y controlar la</w:t>
      </w:r>
      <w:r w:rsidRPr="00F82D8C">
        <w:rPr>
          <w:rStyle w:val="apple-converted-space"/>
          <w:rFonts w:ascii="Arial" w:hAnsi="Arial" w:cs="Arial"/>
          <w:color w:val="FF0066"/>
          <w:szCs w:val="21"/>
        </w:rPr>
        <w:t> </w:t>
      </w:r>
      <w:r w:rsidRPr="00F82D8C">
        <w:rPr>
          <w:rFonts w:ascii="Arial" w:hAnsi="Arial" w:cs="Arial"/>
          <w:color w:val="FF0066"/>
          <w:szCs w:val="21"/>
        </w:rPr>
        <w:t>política monetaria</w:t>
      </w:r>
      <w:r w:rsidRPr="00F82D8C">
        <w:rPr>
          <w:rStyle w:val="apple-converted-space"/>
          <w:rFonts w:ascii="Arial" w:hAnsi="Arial" w:cs="Arial"/>
          <w:color w:val="FF0066"/>
          <w:szCs w:val="21"/>
        </w:rPr>
        <w:t> </w:t>
      </w:r>
      <w:r w:rsidRPr="00F82D8C">
        <w:rPr>
          <w:rFonts w:ascii="Arial" w:hAnsi="Arial" w:cs="Arial"/>
          <w:color w:val="FF0066"/>
          <w:szCs w:val="21"/>
        </w:rPr>
        <w:t>de una economía, y segundo, de crear las monedas y billetes según la demanda y la necesidad de tener dinero físico.</w:t>
      </w:r>
    </w:p>
    <w:p w:rsidR="001B1D32" w:rsidRPr="00F82D8C" w:rsidRDefault="001B1D32" w:rsidP="001B1D32">
      <w:pPr>
        <w:pStyle w:val="NormalWeb"/>
        <w:shd w:val="clear" w:color="auto" w:fill="FFFFFF"/>
        <w:spacing w:before="120" w:beforeAutospacing="0" w:after="0" w:afterAutospacing="0"/>
        <w:jc w:val="both"/>
        <w:rPr>
          <w:rFonts w:ascii="Arial" w:hAnsi="Arial" w:cs="Arial"/>
          <w:color w:val="FF0066"/>
          <w:szCs w:val="21"/>
        </w:rPr>
      </w:pPr>
      <w:r w:rsidRPr="00F82D8C">
        <w:rPr>
          <w:rFonts w:ascii="Arial" w:hAnsi="Arial" w:cs="Arial"/>
          <w:color w:val="FF0066"/>
          <w:szCs w:val="21"/>
        </w:rPr>
        <w:t>Sintetizando, podemos afirmar que el dinero es un activo financiero neutro o plenamente líquido, que sirve de plataforma intermedia para optimizar el intercambio bienes y servicios, evitando las inexactitudes propias del trueque, es decir, del intercambio directo de bienes y servicios.</w:t>
      </w:r>
    </w:p>
    <w:p w:rsidR="001B1D32" w:rsidRPr="00F82D8C" w:rsidRDefault="001B1D32" w:rsidP="001B1D32">
      <w:pPr>
        <w:pStyle w:val="NormalWeb"/>
        <w:shd w:val="clear" w:color="auto" w:fill="FFFFFF"/>
        <w:spacing w:before="120" w:beforeAutospacing="0" w:after="120" w:afterAutospacing="0"/>
        <w:jc w:val="both"/>
        <w:rPr>
          <w:rFonts w:ascii="Arial" w:hAnsi="Arial" w:cs="Arial"/>
          <w:color w:val="FF0066"/>
          <w:sz w:val="21"/>
          <w:szCs w:val="21"/>
        </w:rPr>
      </w:pPr>
      <w:r w:rsidRPr="00F82D8C">
        <w:rPr>
          <w:rFonts w:ascii="Arial" w:hAnsi="Arial" w:cs="Arial"/>
          <w:color w:val="FF0066"/>
          <w:sz w:val="21"/>
          <w:szCs w:val="21"/>
        </w:rPr>
        <w:t>En los sistemas económicos actuales, el dinero es creado por dos procedimientos:</w:t>
      </w:r>
    </w:p>
    <w:p w:rsidR="001B1D32" w:rsidRPr="00F82D8C" w:rsidRDefault="001B1D32" w:rsidP="001B1D32">
      <w:pPr>
        <w:numPr>
          <w:ilvl w:val="0"/>
          <w:numId w:val="9"/>
        </w:numPr>
        <w:shd w:val="clear" w:color="auto" w:fill="FFFFFF"/>
        <w:spacing w:before="100" w:beforeAutospacing="1" w:after="24" w:line="240" w:lineRule="auto"/>
        <w:ind w:left="384"/>
        <w:jc w:val="both"/>
        <w:rPr>
          <w:rFonts w:ascii="Arial" w:hAnsi="Arial" w:cs="Arial"/>
          <w:color w:val="FF0066"/>
          <w:sz w:val="21"/>
          <w:szCs w:val="21"/>
        </w:rPr>
      </w:pPr>
      <w:r w:rsidRPr="00F82D8C">
        <w:rPr>
          <w:rFonts w:ascii="Arial" w:hAnsi="Arial" w:cs="Arial"/>
          <w:b/>
          <w:bCs/>
          <w:color w:val="FF0066"/>
          <w:sz w:val="21"/>
          <w:szCs w:val="21"/>
        </w:rPr>
        <w:t>Dinero legal</w:t>
      </w:r>
      <w:r w:rsidRPr="00F82D8C">
        <w:rPr>
          <w:rFonts w:ascii="Arial" w:hAnsi="Arial" w:cs="Arial"/>
          <w:color w:val="FF0066"/>
          <w:sz w:val="21"/>
          <w:szCs w:val="21"/>
        </w:rPr>
        <w:t>, es el</w:t>
      </w:r>
      <w:r w:rsidRPr="00F82D8C">
        <w:rPr>
          <w:rStyle w:val="apple-converted-space"/>
          <w:rFonts w:ascii="Arial" w:hAnsi="Arial" w:cs="Arial"/>
          <w:color w:val="FF0066"/>
          <w:sz w:val="21"/>
          <w:szCs w:val="21"/>
        </w:rPr>
        <w:t> </w:t>
      </w:r>
      <w:r w:rsidRPr="00F82D8C">
        <w:rPr>
          <w:rFonts w:ascii="Arial" w:hAnsi="Arial" w:cs="Arial"/>
          <w:b/>
          <w:bCs/>
          <w:color w:val="FF0066"/>
          <w:sz w:val="21"/>
          <w:szCs w:val="21"/>
        </w:rPr>
        <w:t>creado por el</w:t>
      </w:r>
      <w:r w:rsidRPr="00F82D8C">
        <w:rPr>
          <w:rStyle w:val="apple-converted-space"/>
          <w:rFonts w:ascii="Arial" w:hAnsi="Arial" w:cs="Arial"/>
          <w:b/>
          <w:bCs/>
          <w:color w:val="FF0066"/>
          <w:sz w:val="21"/>
          <w:szCs w:val="21"/>
        </w:rPr>
        <w:t> </w:t>
      </w:r>
      <w:r w:rsidRPr="00F82D8C">
        <w:rPr>
          <w:rFonts w:ascii="Arial" w:hAnsi="Arial" w:cs="Arial"/>
          <w:b/>
          <w:bCs/>
          <w:color w:val="FF0066"/>
          <w:sz w:val="21"/>
          <w:szCs w:val="21"/>
        </w:rPr>
        <w:t>Banco Central</w:t>
      </w:r>
      <w:r w:rsidRPr="00F82D8C">
        <w:rPr>
          <w:rStyle w:val="apple-converted-space"/>
          <w:rFonts w:ascii="Arial" w:hAnsi="Arial" w:cs="Arial"/>
          <w:color w:val="FF0066"/>
          <w:sz w:val="21"/>
          <w:szCs w:val="21"/>
        </w:rPr>
        <w:t> </w:t>
      </w:r>
      <w:r w:rsidRPr="00F82D8C">
        <w:rPr>
          <w:rFonts w:ascii="Arial" w:hAnsi="Arial" w:cs="Arial"/>
          <w:color w:val="FF0066"/>
          <w:sz w:val="21"/>
          <w:szCs w:val="21"/>
        </w:rPr>
        <w:t>mediante la acuñación de monedas e impresión de billetes, es el</w:t>
      </w:r>
      <w:r w:rsidR="007241E6" w:rsidRPr="00F82D8C">
        <w:rPr>
          <w:rFonts w:ascii="Arial" w:hAnsi="Arial" w:cs="Arial"/>
          <w:color w:val="FF0066"/>
          <w:sz w:val="21"/>
          <w:szCs w:val="21"/>
        </w:rPr>
        <w:t xml:space="preserve"> </w:t>
      </w:r>
      <w:r w:rsidRPr="00F82D8C">
        <w:rPr>
          <w:rFonts w:ascii="Arial" w:hAnsi="Arial" w:cs="Arial"/>
          <w:color w:val="FF0066"/>
          <w:sz w:val="21"/>
          <w:szCs w:val="21"/>
        </w:rPr>
        <w:t>dinero en efectivo. La cantidad de dinero legal es medida por el</w:t>
      </w:r>
      <w:r w:rsidRPr="00F82D8C">
        <w:rPr>
          <w:rStyle w:val="apple-converted-space"/>
          <w:rFonts w:ascii="Arial" w:hAnsi="Arial" w:cs="Arial"/>
          <w:color w:val="FF0066"/>
          <w:sz w:val="21"/>
          <w:szCs w:val="21"/>
        </w:rPr>
        <w:t> </w:t>
      </w:r>
      <w:r w:rsidRPr="00F82D8C">
        <w:rPr>
          <w:rFonts w:ascii="Arial" w:hAnsi="Arial" w:cs="Arial"/>
          <w:color w:val="FF0066"/>
          <w:sz w:val="21"/>
          <w:szCs w:val="21"/>
        </w:rPr>
        <w:t>M1.</w:t>
      </w:r>
    </w:p>
    <w:p w:rsidR="001B1D32" w:rsidRPr="00F82D8C" w:rsidRDefault="001B1D32" w:rsidP="001B1D32">
      <w:pPr>
        <w:numPr>
          <w:ilvl w:val="0"/>
          <w:numId w:val="9"/>
        </w:numPr>
        <w:shd w:val="clear" w:color="auto" w:fill="FFFFFF"/>
        <w:spacing w:before="100" w:beforeAutospacing="1" w:after="24" w:line="240" w:lineRule="auto"/>
        <w:ind w:left="384"/>
        <w:jc w:val="both"/>
        <w:rPr>
          <w:rFonts w:ascii="Arial" w:hAnsi="Arial" w:cs="Arial"/>
          <w:color w:val="FF0066"/>
          <w:sz w:val="21"/>
          <w:szCs w:val="21"/>
        </w:rPr>
      </w:pPr>
      <w:r w:rsidRPr="00F82D8C">
        <w:rPr>
          <w:rFonts w:ascii="Arial" w:hAnsi="Arial" w:cs="Arial"/>
          <w:b/>
          <w:bCs/>
          <w:color w:val="FF0066"/>
          <w:sz w:val="21"/>
          <w:szCs w:val="21"/>
        </w:rPr>
        <w:t>Dinero bancario</w:t>
      </w:r>
      <w:r w:rsidR="008875E6" w:rsidRPr="00F82D8C">
        <w:rPr>
          <w:rFonts w:ascii="Arial" w:hAnsi="Arial" w:cs="Arial"/>
          <w:b/>
          <w:bCs/>
          <w:color w:val="FF0066"/>
          <w:sz w:val="21"/>
          <w:szCs w:val="21"/>
        </w:rPr>
        <w:t>,</w:t>
      </w:r>
      <w:r w:rsidR="008875E6" w:rsidRPr="00F82D8C">
        <w:rPr>
          <w:rFonts w:ascii="Arial" w:hAnsi="Arial" w:cs="Arial"/>
          <w:color w:val="FF0066"/>
          <w:sz w:val="21"/>
          <w:szCs w:val="21"/>
        </w:rPr>
        <w:t xml:space="preserve"> </w:t>
      </w:r>
      <w:r w:rsidRPr="00F82D8C">
        <w:rPr>
          <w:rFonts w:ascii="Arial" w:hAnsi="Arial" w:cs="Arial"/>
          <w:color w:val="FF0066"/>
          <w:sz w:val="21"/>
          <w:szCs w:val="21"/>
        </w:rPr>
        <w:t>es el</w:t>
      </w:r>
      <w:r w:rsidRPr="00F82D8C">
        <w:rPr>
          <w:rStyle w:val="apple-converted-space"/>
          <w:rFonts w:ascii="Arial" w:hAnsi="Arial" w:cs="Arial"/>
          <w:color w:val="FF0066"/>
          <w:sz w:val="21"/>
          <w:szCs w:val="21"/>
        </w:rPr>
        <w:t> </w:t>
      </w:r>
      <w:r w:rsidRPr="00F82D8C">
        <w:rPr>
          <w:rFonts w:ascii="Arial" w:hAnsi="Arial" w:cs="Arial"/>
          <w:b/>
          <w:bCs/>
          <w:color w:val="FF0066"/>
          <w:sz w:val="21"/>
          <w:szCs w:val="21"/>
        </w:rPr>
        <w:t>creado por los bancos privados</w:t>
      </w:r>
      <w:r w:rsidRPr="00F82D8C">
        <w:rPr>
          <w:rStyle w:val="apple-converted-space"/>
          <w:rFonts w:ascii="Arial" w:hAnsi="Arial" w:cs="Arial"/>
          <w:color w:val="FF0066"/>
          <w:sz w:val="21"/>
          <w:szCs w:val="21"/>
        </w:rPr>
        <w:t> </w:t>
      </w:r>
      <w:r w:rsidRPr="00F82D8C">
        <w:rPr>
          <w:rFonts w:ascii="Arial" w:hAnsi="Arial" w:cs="Arial"/>
          <w:color w:val="FF0066"/>
          <w:sz w:val="21"/>
          <w:szCs w:val="21"/>
        </w:rPr>
        <w:t>mediante la anotación en cuenta de los créditos como depósitos de los clientes prestatarios, con un respaldo parcial indicado por el</w:t>
      </w:r>
      <w:r w:rsidRPr="00F82D8C">
        <w:rPr>
          <w:rStyle w:val="apple-converted-space"/>
          <w:rFonts w:ascii="Arial" w:hAnsi="Arial" w:cs="Arial"/>
          <w:color w:val="FF0066"/>
          <w:sz w:val="21"/>
          <w:szCs w:val="21"/>
        </w:rPr>
        <w:t> </w:t>
      </w:r>
      <w:r w:rsidRPr="00F82D8C">
        <w:rPr>
          <w:rFonts w:ascii="Arial" w:hAnsi="Arial" w:cs="Arial"/>
          <w:color w:val="FF0066"/>
          <w:sz w:val="21"/>
          <w:szCs w:val="21"/>
        </w:rPr>
        <w:t>coeficiente de caja. En la</w:t>
      </w:r>
      <w:r w:rsidRPr="00F82D8C">
        <w:rPr>
          <w:rStyle w:val="apple-converted-space"/>
          <w:rFonts w:ascii="Arial" w:hAnsi="Arial" w:cs="Arial"/>
          <w:color w:val="FF0066"/>
          <w:sz w:val="21"/>
          <w:szCs w:val="21"/>
        </w:rPr>
        <w:t> </w:t>
      </w:r>
      <w:r w:rsidRPr="00F82D8C">
        <w:rPr>
          <w:rFonts w:ascii="Arial" w:hAnsi="Arial" w:cs="Arial"/>
          <w:color w:val="FF0066"/>
          <w:sz w:val="21"/>
          <w:szCs w:val="21"/>
        </w:rPr>
        <w:t>UE</w:t>
      </w:r>
      <w:r w:rsidRPr="00F82D8C">
        <w:rPr>
          <w:rStyle w:val="apple-converted-space"/>
          <w:rFonts w:ascii="Arial" w:hAnsi="Arial" w:cs="Arial"/>
          <w:color w:val="FF0066"/>
          <w:sz w:val="21"/>
          <w:szCs w:val="21"/>
        </w:rPr>
        <w:t> </w:t>
      </w:r>
      <w:r w:rsidRPr="00F82D8C">
        <w:rPr>
          <w:rFonts w:ascii="Arial" w:hAnsi="Arial" w:cs="Arial"/>
          <w:color w:val="FF0066"/>
          <w:sz w:val="21"/>
          <w:szCs w:val="21"/>
        </w:rPr>
        <w:t xml:space="preserve">este coeficiente es inferior al 2%, lo que supone que un banco sólo precisa dejar en </w:t>
      </w:r>
      <w:r w:rsidR="002C412F" w:rsidRPr="00F82D8C">
        <w:rPr>
          <w:rFonts w:ascii="Arial" w:hAnsi="Arial" w:cs="Arial"/>
          <w:color w:val="FF0066"/>
          <w:sz w:val="21"/>
          <w:szCs w:val="21"/>
        </w:rPr>
        <w:t>depósito</w:t>
      </w:r>
      <w:r w:rsidRPr="00F82D8C">
        <w:rPr>
          <w:rFonts w:ascii="Arial" w:hAnsi="Arial" w:cs="Arial"/>
          <w:color w:val="FF0066"/>
          <w:sz w:val="21"/>
          <w:szCs w:val="21"/>
        </w:rPr>
        <w:t xml:space="preserve"> 200 euros de cada 10.000 euros depositados por los clientes para dar créditos por valor de 10.000 euros a otros clientes, la medida de esta multiplicación del dinero bancario es medida por el</w:t>
      </w:r>
      <w:r w:rsidRPr="00F82D8C">
        <w:rPr>
          <w:rStyle w:val="apple-converted-space"/>
          <w:rFonts w:ascii="Arial" w:hAnsi="Arial" w:cs="Arial"/>
          <w:color w:val="FF0066"/>
          <w:sz w:val="21"/>
          <w:szCs w:val="21"/>
        </w:rPr>
        <w:t> </w:t>
      </w:r>
      <w:r w:rsidRPr="00F82D8C">
        <w:rPr>
          <w:rFonts w:ascii="Arial" w:hAnsi="Arial" w:cs="Arial"/>
          <w:color w:val="FF0066"/>
          <w:sz w:val="21"/>
          <w:szCs w:val="21"/>
        </w:rPr>
        <w:t>multiplicador monetario. Normalmente en la actualidad el dinero bancario se crea como</w:t>
      </w:r>
      <w:r w:rsidRPr="00F82D8C">
        <w:rPr>
          <w:rStyle w:val="apple-converted-space"/>
          <w:rFonts w:ascii="Arial" w:hAnsi="Arial" w:cs="Arial"/>
          <w:color w:val="FF0066"/>
          <w:sz w:val="21"/>
          <w:szCs w:val="21"/>
        </w:rPr>
        <w:t> </w:t>
      </w:r>
      <w:r w:rsidRPr="00F82D8C">
        <w:rPr>
          <w:rFonts w:ascii="Arial" w:hAnsi="Arial" w:cs="Arial"/>
          <w:color w:val="FF0066"/>
          <w:sz w:val="21"/>
          <w:szCs w:val="21"/>
        </w:rPr>
        <w:t>dinero electrónico. La cantidad de dinero bancario es medida por los</w:t>
      </w:r>
      <w:r w:rsidR="007241E6" w:rsidRPr="00F82D8C">
        <w:rPr>
          <w:rFonts w:ascii="Arial" w:hAnsi="Arial" w:cs="Arial"/>
          <w:color w:val="FF0066"/>
          <w:sz w:val="21"/>
          <w:szCs w:val="21"/>
        </w:rPr>
        <w:t xml:space="preserve"> </w:t>
      </w:r>
      <w:r w:rsidRPr="00F82D8C">
        <w:rPr>
          <w:rFonts w:ascii="Arial" w:hAnsi="Arial" w:cs="Arial"/>
          <w:color w:val="FF0066"/>
          <w:sz w:val="21"/>
          <w:szCs w:val="21"/>
        </w:rPr>
        <w:t>agregados monetarios distintos del M1.</w:t>
      </w:r>
    </w:p>
    <w:p w:rsidR="001B1D32" w:rsidRPr="00F82D8C" w:rsidRDefault="001B1D32" w:rsidP="001B1D32">
      <w:pPr>
        <w:pStyle w:val="NormalWeb"/>
        <w:shd w:val="clear" w:color="auto" w:fill="FFFFFF"/>
        <w:spacing w:before="120" w:beforeAutospacing="0" w:after="120" w:afterAutospacing="0"/>
        <w:jc w:val="both"/>
        <w:rPr>
          <w:rFonts w:ascii="Arial" w:hAnsi="Arial" w:cs="Arial"/>
          <w:color w:val="FF0066"/>
          <w:sz w:val="21"/>
          <w:szCs w:val="21"/>
        </w:rPr>
      </w:pPr>
      <w:r w:rsidRPr="00F82D8C">
        <w:rPr>
          <w:rFonts w:ascii="Arial" w:hAnsi="Arial" w:cs="Arial"/>
          <w:color w:val="FF0066"/>
          <w:sz w:val="21"/>
          <w:szCs w:val="21"/>
        </w:rPr>
        <w:t>La cantidad de dinero creada es medida mediante los</w:t>
      </w:r>
      <w:r w:rsidRPr="00F82D8C">
        <w:rPr>
          <w:rStyle w:val="apple-converted-space"/>
          <w:rFonts w:ascii="Arial" w:hAnsi="Arial" w:cs="Arial"/>
          <w:color w:val="FF0066"/>
          <w:sz w:val="21"/>
          <w:szCs w:val="21"/>
        </w:rPr>
        <w:t> </w:t>
      </w:r>
      <w:r w:rsidRPr="00F82D8C">
        <w:rPr>
          <w:rFonts w:ascii="Arial" w:hAnsi="Arial" w:cs="Arial"/>
          <w:color w:val="FF0066"/>
          <w:sz w:val="21"/>
          <w:szCs w:val="21"/>
        </w:rPr>
        <w:t>agregados monetarios. La forma actual de creación y control de la cantidad de dinero es inspirada en el</w:t>
      </w:r>
      <w:r w:rsidRPr="00F82D8C">
        <w:rPr>
          <w:rStyle w:val="apple-converted-space"/>
          <w:rFonts w:ascii="Arial" w:hAnsi="Arial" w:cs="Arial"/>
          <w:color w:val="FF0066"/>
          <w:sz w:val="21"/>
          <w:szCs w:val="21"/>
        </w:rPr>
        <w:t> </w:t>
      </w:r>
      <w:r w:rsidRPr="00F82D8C">
        <w:rPr>
          <w:rFonts w:ascii="Arial" w:hAnsi="Arial" w:cs="Arial"/>
          <w:color w:val="FF0066"/>
          <w:sz w:val="21"/>
          <w:szCs w:val="21"/>
        </w:rPr>
        <w:t>monetarismo.</w:t>
      </w:r>
    </w:p>
    <w:p w:rsidR="001B1D32" w:rsidRPr="00F82D8C" w:rsidRDefault="001B1D32" w:rsidP="001B1D32">
      <w:pPr>
        <w:pStyle w:val="NormalWeb"/>
        <w:shd w:val="clear" w:color="auto" w:fill="FFFFFF"/>
        <w:spacing w:before="120" w:beforeAutospacing="0" w:after="120" w:afterAutospacing="0"/>
        <w:jc w:val="both"/>
        <w:rPr>
          <w:rFonts w:ascii="Arial" w:hAnsi="Arial" w:cs="Arial"/>
          <w:color w:val="FF0066"/>
          <w:sz w:val="21"/>
          <w:szCs w:val="21"/>
        </w:rPr>
      </w:pPr>
      <w:r w:rsidRPr="00F82D8C">
        <w:rPr>
          <w:rFonts w:ascii="Arial" w:hAnsi="Arial" w:cs="Arial"/>
          <w:color w:val="FF0066"/>
          <w:sz w:val="21"/>
          <w:szCs w:val="21"/>
        </w:rPr>
        <w:t>Se considera que el valor del dinero debería estar respaldado en metales preciosos (oro, plata, etc.) o en divisas extranjeras; sin embargo, ninguno de estos métodos es seguro, considerando que su valor está sujeto a la oferta y la demanda, y no se puede garantizar que de repente no se descubran grandes reservas minerales del metal o se genere una aplicación que aumente su demanda. Lo mismo sucede con las</w:t>
      </w:r>
      <w:r w:rsidRPr="00F82D8C">
        <w:rPr>
          <w:rStyle w:val="apple-converted-space"/>
          <w:rFonts w:ascii="Arial" w:hAnsi="Arial" w:cs="Arial"/>
          <w:color w:val="FF0066"/>
          <w:sz w:val="21"/>
          <w:szCs w:val="21"/>
        </w:rPr>
        <w:t> </w:t>
      </w:r>
      <w:r w:rsidRPr="00F82D8C">
        <w:rPr>
          <w:rFonts w:ascii="Arial" w:hAnsi="Arial" w:cs="Arial"/>
          <w:color w:val="FF0066"/>
          <w:sz w:val="21"/>
          <w:szCs w:val="21"/>
        </w:rPr>
        <w:t>divisas. Puesto que el dinero no está actualmente respaldado por ningún activo tangible es denominado</w:t>
      </w:r>
      <w:r w:rsidRPr="00F82D8C">
        <w:rPr>
          <w:rStyle w:val="apple-converted-space"/>
          <w:rFonts w:ascii="Arial" w:hAnsi="Arial" w:cs="Arial"/>
          <w:color w:val="FF0066"/>
          <w:sz w:val="21"/>
          <w:szCs w:val="21"/>
        </w:rPr>
        <w:t> </w:t>
      </w:r>
      <w:r w:rsidRPr="00F82D8C">
        <w:rPr>
          <w:rFonts w:ascii="Arial" w:hAnsi="Arial" w:cs="Arial"/>
          <w:color w:val="FF0066"/>
          <w:sz w:val="21"/>
          <w:szCs w:val="21"/>
        </w:rPr>
        <w:t>Dinero fiduciario. La doctrina ha cuestionado ambas relaciones, tanto del respaldo oro como la ley de la oferta y demanda, en el valor del dinero.</w:t>
      </w:r>
    </w:p>
    <w:p w:rsidR="001B1D32" w:rsidRPr="00F82D8C" w:rsidRDefault="001B1D32" w:rsidP="001B1D32">
      <w:pPr>
        <w:pStyle w:val="NormalWeb"/>
        <w:shd w:val="clear" w:color="auto" w:fill="FFFFFF"/>
        <w:spacing w:before="120" w:beforeAutospacing="0" w:after="120" w:afterAutospacing="0"/>
        <w:jc w:val="both"/>
        <w:rPr>
          <w:rFonts w:ascii="Arial" w:hAnsi="Arial" w:cs="Arial"/>
          <w:color w:val="FF0066"/>
          <w:sz w:val="21"/>
          <w:szCs w:val="21"/>
        </w:rPr>
      </w:pPr>
      <w:r w:rsidRPr="00F82D8C">
        <w:rPr>
          <w:rFonts w:ascii="Arial" w:hAnsi="Arial" w:cs="Arial"/>
          <w:color w:val="FF0066"/>
          <w:sz w:val="21"/>
          <w:szCs w:val="21"/>
        </w:rPr>
        <w:t>De hecho, el dinero es resultado de un pacto social, donde todos aceptan entregar sus bienes o servicios a otros, a cambio de los símbolos monetarios (billetes, monedas, etc.); por lo tanto, el respaldo del dinero es la suma de los bienes y servicios de la Población; o sea, el Producto Interno Bruto o PIB.</w:t>
      </w:r>
    </w:p>
    <w:p w:rsidR="001B1D32" w:rsidRPr="00F82D8C" w:rsidRDefault="001B1D32" w:rsidP="001B1D32">
      <w:pPr>
        <w:pStyle w:val="NormalWeb"/>
        <w:shd w:val="clear" w:color="auto" w:fill="FFFFFF"/>
        <w:spacing w:before="120" w:beforeAutospacing="0" w:after="120" w:afterAutospacing="0"/>
        <w:jc w:val="both"/>
        <w:rPr>
          <w:rFonts w:ascii="Arial" w:hAnsi="Arial" w:cs="Arial"/>
          <w:color w:val="FF0066"/>
          <w:sz w:val="21"/>
          <w:szCs w:val="21"/>
        </w:rPr>
      </w:pPr>
      <w:r w:rsidRPr="00F82D8C">
        <w:rPr>
          <w:rFonts w:ascii="Arial" w:hAnsi="Arial" w:cs="Arial"/>
          <w:color w:val="FF0066"/>
          <w:sz w:val="21"/>
          <w:szCs w:val="21"/>
        </w:rPr>
        <w:t>El Gobierno debe impedir que el avance del agregado monetario esté descorrelacionado con el del</w:t>
      </w:r>
      <w:r w:rsidRPr="00F82D8C">
        <w:rPr>
          <w:rStyle w:val="apple-converted-space"/>
          <w:rFonts w:ascii="Arial" w:hAnsi="Arial" w:cs="Arial"/>
          <w:color w:val="FF0066"/>
          <w:sz w:val="21"/>
          <w:szCs w:val="21"/>
        </w:rPr>
        <w:t> </w:t>
      </w:r>
      <w:r w:rsidRPr="00F82D8C">
        <w:rPr>
          <w:rFonts w:ascii="Arial" w:hAnsi="Arial" w:cs="Arial"/>
          <w:color w:val="FF0066"/>
          <w:sz w:val="21"/>
          <w:szCs w:val="21"/>
        </w:rPr>
        <w:t>PIB, para sostener su valor. Sin embargo, el</w:t>
      </w:r>
      <w:r w:rsidRPr="00F82D8C">
        <w:rPr>
          <w:rStyle w:val="apple-converted-space"/>
          <w:rFonts w:ascii="Arial" w:hAnsi="Arial" w:cs="Arial"/>
          <w:color w:val="FF0066"/>
          <w:sz w:val="21"/>
          <w:szCs w:val="21"/>
        </w:rPr>
        <w:t> </w:t>
      </w:r>
      <w:r w:rsidRPr="00F82D8C">
        <w:rPr>
          <w:rFonts w:ascii="Arial" w:hAnsi="Arial" w:cs="Arial"/>
          <w:color w:val="FF0066"/>
          <w:sz w:val="21"/>
          <w:szCs w:val="21"/>
        </w:rPr>
        <w:t>gobierno</w:t>
      </w:r>
      <w:r w:rsidRPr="00F82D8C">
        <w:rPr>
          <w:rStyle w:val="apple-converted-space"/>
          <w:rFonts w:ascii="Arial" w:hAnsi="Arial" w:cs="Arial"/>
          <w:color w:val="FF0066"/>
          <w:sz w:val="21"/>
          <w:szCs w:val="21"/>
        </w:rPr>
        <w:t> </w:t>
      </w:r>
      <w:r w:rsidRPr="00F82D8C">
        <w:rPr>
          <w:rFonts w:ascii="Arial" w:hAnsi="Arial" w:cs="Arial"/>
          <w:color w:val="FF0066"/>
          <w:sz w:val="21"/>
          <w:szCs w:val="21"/>
        </w:rPr>
        <w:t>puede optar por imprimir más billetes que derivaría en</w:t>
      </w:r>
      <w:r w:rsidRPr="00F82D8C">
        <w:rPr>
          <w:rStyle w:val="apple-converted-space"/>
          <w:rFonts w:ascii="Arial" w:hAnsi="Arial" w:cs="Arial"/>
          <w:color w:val="FF0066"/>
          <w:sz w:val="21"/>
          <w:szCs w:val="21"/>
        </w:rPr>
        <w:t> </w:t>
      </w:r>
      <w:r w:rsidRPr="00F82D8C">
        <w:rPr>
          <w:rFonts w:ascii="Arial" w:hAnsi="Arial" w:cs="Arial"/>
          <w:color w:val="FF0066"/>
          <w:sz w:val="21"/>
          <w:szCs w:val="21"/>
        </w:rPr>
        <w:t>inflación</w:t>
      </w:r>
      <w:r w:rsidRPr="00F82D8C">
        <w:rPr>
          <w:rStyle w:val="apple-converted-space"/>
          <w:rFonts w:ascii="Arial" w:hAnsi="Arial" w:cs="Arial"/>
          <w:color w:val="FF0066"/>
          <w:sz w:val="21"/>
          <w:szCs w:val="21"/>
        </w:rPr>
        <w:t> </w:t>
      </w:r>
      <w:r w:rsidRPr="00F82D8C">
        <w:rPr>
          <w:rFonts w:ascii="Arial" w:hAnsi="Arial" w:cs="Arial"/>
          <w:color w:val="FF0066"/>
          <w:sz w:val="21"/>
          <w:szCs w:val="21"/>
        </w:rPr>
        <w:t>y la</w:t>
      </w:r>
      <w:r w:rsidRPr="00F82D8C">
        <w:rPr>
          <w:rStyle w:val="apple-converted-space"/>
          <w:rFonts w:ascii="Arial" w:hAnsi="Arial" w:cs="Arial"/>
          <w:color w:val="FF0066"/>
          <w:sz w:val="21"/>
          <w:szCs w:val="21"/>
        </w:rPr>
        <w:t> </w:t>
      </w:r>
      <w:r w:rsidRPr="00F82D8C">
        <w:rPr>
          <w:rFonts w:ascii="Arial" w:hAnsi="Arial" w:cs="Arial"/>
          <w:color w:val="FF0066"/>
          <w:sz w:val="21"/>
          <w:szCs w:val="21"/>
        </w:rPr>
        <w:t>devaluación</w:t>
      </w:r>
      <w:r w:rsidRPr="00F82D8C">
        <w:rPr>
          <w:rStyle w:val="apple-converted-space"/>
          <w:rFonts w:ascii="Arial" w:hAnsi="Arial" w:cs="Arial"/>
          <w:color w:val="FF0066"/>
          <w:sz w:val="21"/>
          <w:szCs w:val="21"/>
        </w:rPr>
        <w:t> </w:t>
      </w:r>
      <w:r w:rsidRPr="00F82D8C">
        <w:rPr>
          <w:rFonts w:ascii="Arial" w:hAnsi="Arial" w:cs="Arial"/>
          <w:color w:val="FF0066"/>
          <w:sz w:val="21"/>
          <w:szCs w:val="21"/>
        </w:rPr>
        <w:t>de su</w:t>
      </w:r>
      <w:r w:rsidR="007241E6" w:rsidRPr="00F82D8C">
        <w:rPr>
          <w:rFonts w:ascii="Arial" w:hAnsi="Arial" w:cs="Arial"/>
          <w:color w:val="FF0066"/>
          <w:sz w:val="21"/>
          <w:szCs w:val="21"/>
        </w:rPr>
        <w:t xml:space="preserve"> </w:t>
      </w:r>
      <w:r w:rsidRPr="00F82D8C">
        <w:rPr>
          <w:rFonts w:ascii="Arial" w:hAnsi="Arial" w:cs="Arial"/>
          <w:color w:val="FF0066"/>
          <w:sz w:val="21"/>
          <w:szCs w:val="21"/>
        </w:rPr>
        <w:t xml:space="preserve">moneda, como una manera de financiarse, de manera </w:t>
      </w:r>
      <w:r w:rsidR="002C412F" w:rsidRPr="00F82D8C">
        <w:rPr>
          <w:rFonts w:ascii="Arial" w:hAnsi="Arial" w:cs="Arial"/>
          <w:color w:val="FF0066"/>
          <w:sz w:val="21"/>
          <w:szCs w:val="21"/>
        </w:rPr>
        <w:t>recíproca</w:t>
      </w:r>
      <w:r w:rsidRPr="00F82D8C">
        <w:rPr>
          <w:rFonts w:ascii="Arial" w:hAnsi="Arial" w:cs="Arial"/>
          <w:color w:val="FF0066"/>
          <w:sz w:val="21"/>
          <w:szCs w:val="21"/>
        </w:rPr>
        <w:t>.</w:t>
      </w:r>
    </w:p>
    <w:p w:rsidR="006859A3" w:rsidRDefault="006859A3" w:rsidP="003E0C39">
      <w:pPr>
        <w:tabs>
          <w:tab w:val="left" w:pos="1650"/>
        </w:tabs>
        <w:jc w:val="center"/>
        <w:rPr>
          <w:rFonts w:cs="Calibri"/>
          <w:color w:val="F79646" w:themeColor="accent6"/>
          <w:sz w:val="96"/>
          <w:szCs w:val="160"/>
        </w:rPr>
      </w:pPr>
    </w:p>
    <w:p w:rsidR="006859A3" w:rsidRDefault="006859A3" w:rsidP="003E0C39">
      <w:pPr>
        <w:tabs>
          <w:tab w:val="left" w:pos="1650"/>
        </w:tabs>
        <w:jc w:val="center"/>
        <w:rPr>
          <w:rFonts w:cs="Calibri"/>
          <w:color w:val="F79646" w:themeColor="accent6"/>
          <w:sz w:val="96"/>
          <w:szCs w:val="160"/>
        </w:rPr>
      </w:pPr>
      <w:proofErr w:type="spellStart"/>
      <w:r>
        <w:rPr>
          <w:rFonts w:cs="Calibri"/>
          <w:color w:val="F79646" w:themeColor="accent6"/>
          <w:sz w:val="96"/>
          <w:szCs w:val="160"/>
        </w:rPr>
        <w:lastRenderedPageBreak/>
        <w:t>Codependiente</w:t>
      </w:r>
      <w:proofErr w:type="spellEnd"/>
    </w:p>
    <w:p w:rsidR="006859A3" w:rsidRDefault="006859A3" w:rsidP="003E0C39">
      <w:pPr>
        <w:tabs>
          <w:tab w:val="left" w:pos="1650"/>
        </w:tabs>
        <w:jc w:val="center"/>
        <w:rPr>
          <w:rFonts w:cs="Calibri"/>
          <w:color w:val="F79646" w:themeColor="accent6"/>
          <w:sz w:val="96"/>
          <w:szCs w:val="160"/>
        </w:rPr>
      </w:pPr>
      <w:r>
        <w:rPr>
          <w:rFonts w:cs="Calibri"/>
          <w:noProof/>
          <w:color w:val="F79646" w:themeColor="accent6"/>
          <w:sz w:val="96"/>
          <w:szCs w:val="160"/>
          <w:lang w:val="es-ES" w:eastAsia="es-ES"/>
        </w:rPr>
        <w:drawing>
          <wp:inline distT="0" distB="0" distL="0" distR="0">
            <wp:extent cx="5612130" cy="5065395"/>
            <wp:effectExtent l="0" t="0" r="7620" b="190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3triangulocodependiente.jpg"/>
                    <pic:cNvPicPr/>
                  </pic:nvPicPr>
                  <pic:blipFill>
                    <a:blip r:embed="rId18">
                      <a:extLst>
                        <a:ext uri="{28A0092B-C50C-407E-A947-70E740481C1C}">
                          <a14:useLocalDpi xmlns:a14="http://schemas.microsoft.com/office/drawing/2010/main" val="0"/>
                        </a:ext>
                      </a:extLst>
                    </a:blip>
                    <a:stretch>
                      <a:fillRect/>
                    </a:stretch>
                  </pic:blipFill>
                  <pic:spPr>
                    <a:xfrm>
                      <a:off x="0" y="0"/>
                      <a:ext cx="5612130" cy="5065395"/>
                    </a:xfrm>
                    <a:prstGeom prst="rect">
                      <a:avLst/>
                    </a:prstGeom>
                  </pic:spPr>
                </pic:pic>
              </a:graphicData>
            </a:graphic>
          </wp:inline>
        </w:drawing>
      </w:r>
    </w:p>
    <w:p w:rsidR="006859A3" w:rsidRPr="006859A3" w:rsidRDefault="006859A3" w:rsidP="003E0C39">
      <w:pPr>
        <w:tabs>
          <w:tab w:val="left" w:pos="1650"/>
        </w:tabs>
        <w:jc w:val="center"/>
        <w:rPr>
          <w:rFonts w:ascii="Chiller" w:hAnsi="Chiller"/>
          <w:b/>
          <w:color w:val="FF0066"/>
          <w:sz w:val="220"/>
          <w:szCs w:val="44"/>
        </w:rPr>
      </w:pPr>
      <w:r w:rsidRPr="006859A3">
        <w:rPr>
          <w:rFonts w:ascii="Arial" w:hAnsi="Arial" w:cs="Arial"/>
          <w:color w:val="FF0066"/>
          <w:sz w:val="21"/>
          <w:szCs w:val="21"/>
          <w:shd w:val="clear" w:color="auto" w:fill="FFFFFF"/>
        </w:rPr>
        <w:t>La</w:t>
      </w:r>
      <w:r w:rsidRPr="006859A3">
        <w:rPr>
          <w:rStyle w:val="apple-converted-space"/>
          <w:rFonts w:ascii="Arial" w:hAnsi="Arial" w:cs="Arial"/>
          <w:color w:val="FF0066"/>
          <w:sz w:val="21"/>
          <w:szCs w:val="21"/>
          <w:shd w:val="clear" w:color="auto" w:fill="FFFFFF"/>
        </w:rPr>
        <w:t> </w:t>
      </w:r>
      <w:r w:rsidRPr="006859A3">
        <w:rPr>
          <w:rFonts w:ascii="Arial" w:hAnsi="Arial" w:cs="Arial"/>
          <w:b/>
          <w:bCs/>
          <w:color w:val="FF0066"/>
          <w:sz w:val="21"/>
          <w:szCs w:val="21"/>
          <w:shd w:val="clear" w:color="auto" w:fill="FFFFFF"/>
        </w:rPr>
        <w:t>codependencia</w:t>
      </w:r>
      <w:r w:rsidRPr="006859A3">
        <w:rPr>
          <w:rStyle w:val="apple-converted-space"/>
          <w:rFonts w:ascii="Arial" w:hAnsi="Arial" w:cs="Arial"/>
          <w:color w:val="FF0066"/>
          <w:sz w:val="21"/>
          <w:szCs w:val="21"/>
          <w:shd w:val="clear" w:color="auto" w:fill="FFFFFF"/>
        </w:rPr>
        <w:t> </w:t>
      </w:r>
      <w:r w:rsidRPr="006859A3">
        <w:rPr>
          <w:rFonts w:ascii="Arial" w:hAnsi="Arial" w:cs="Arial"/>
          <w:color w:val="FF0066"/>
          <w:sz w:val="21"/>
          <w:szCs w:val="21"/>
          <w:shd w:val="clear" w:color="auto" w:fill="FFFFFF"/>
        </w:rPr>
        <w:t>es una condición psicológica en la cual alguien manifiesta una excesiva, y a menudo inapropiada, preocupación por las dificultades de alguien más o por un grupo de personas.</w:t>
      </w:r>
    </w:p>
    <w:p w:rsidR="006859A3" w:rsidRDefault="006859A3" w:rsidP="003E0C39">
      <w:pPr>
        <w:tabs>
          <w:tab w:val="left" w:pos="1650"/>
        </w:tabs>
        <w:jc w:val="center"/>
        <w:rPr>
          <w:rFonts w:ascii="Chiller" w:hAnsi="Chiller"/>
          <w:b/>
          <w:color w:val="FF0000"/>
          <w:sz w:val="220"/>
          <w:szCs w:val="44"/>
        </w:rPr>
      </w:pPr>
    </w:p>
    <w:p w:rsidR="0084767D" w:rsidRDefault="0084767D" w:rsidP="003E0C39">
      <w:pPr>
        <w:tabs>
          <w:tab w:val="left" w:pos="1650"/>
        </w:tabs>
        <w:jc w:val="center"/>
        <w:rPr>
          <w:rFonts w:ascii="Chiller" w:hAnsi="Chiller"/>
          <w:b/>
          <w:color w:val="FF0000"/>
          <w:sz w:val="220"/>
          <w:szCs w:val="44"/>
        </w:rPr>
      </w:pPr>
    </w:p>
    <w:p w:rsidR="0084767D" w:rsidRDefault="0084767D" w:rsidP="003E0C39">
      <w:pPr>
        <w:tabs>
          <w:tab w:val="left" w:pos="1650"/>
        </w:tabs>
        <w:jc w:val="center"/>
        <w:rPr>
          <w:rFonts w:ascii="Chiller" w:hAnsi="Chiller"/>
          <w:b/>
          <w:color w:val="FF0000"/>
          <w:sz w:val="220"/>
          <w:szCs w:val="44"/>
        </w:rPr>
      </w:pPr>
      <w:r>
        <w:rPr>
          <w:rFonts w:ascii="Chiller" w:hAnsi="Chiller"/>
          <w:b/>
          <w:noProof/>
          <w:color w:val="FF0000"/>
          <w:sz w:val="220"/>
          <w:szCs w:val="44"/>
          <w:lang w:val="es-ES" w:eastAsia="es-ES"/>
        </w:rPr>
        <w:lastRenderedPageBreak/>
        <w:drawing>
          <wp:inline distT="0" distB="0" distL="0" distR="0">
            <wp:extent cx="3705225" cy="3962400"/>
            <wp:effectExtent l="0" t="0" r="952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3primaria_clip_image002.jpg"/>
                    <pic:cNvPicPr/>
                  </pic:nvPicPr>
                  <pic:blipFill>
                    <a:blip r:embed="rId19">
                      <a:extLst>
                        <a:ext uri="{28A0092B-C50C-407E-A947-70E740481C1C}">
                          <a14:useLocalDpi xmlns:a14="http://schemas.microsoft.com/office/drawing/2010/main" val="0"/>
                        </a:ext>
                      </a:extLst>
                    </a:blip>
                    <a:stretch>
                      <a:fillRect/>
                    </a:stretch>
                  </pic:blipFill>
                  <pic:spPr>
                    <a:xfrm>
                      <a:off x="0" y="0"/>
                      <a:ext cx="3705225" cy="3962400"/>
                    </a:xfrm>
                    <a:prstGeom prst="rect">
                      <a:avLst/>
                    </a:prstGeom>
                  </pic:spPr>
                </pic:pic>
              </a:graphicData>
            </a:graphic>
          </wp:inline>
        </w:drawing>
      </w:r>
    </w:p>
    <w:p w:rsidR="0084767D" w:rsidRDefault="0084767D" w:rsidP="003E0C39">
      <w:pPr>
        <w:tabs>
          <w:tab w:val="left" w:pos="1650"/>
        </w:tabs>
        <w:jc w:val="center"/>
        <w:rPr>
          <w:rFonts w:ascii="Chiller" w:hAnsi="Chiller"/>
          <w:b/>
          <w:color w:val="FF0000"/>
          <w:sz w:val="220"/>
          <w:szCs w:val="44"/>
        </w:rPr>
      </w:pPr>
      <w:r>
        <w:rPr>
          <w:rFonts w:ascii="Chiller" w:hAnsi="Chiller"/>
          <w:b/>
          <w:noProof/>
          <w:color w:val="FF0000"/>
          <w:sz w:val="220"/>
          <w:szCs w:val="44"/>
          <w:lang w:val="es-ES" w:eastAsia="es-ES"/>
        </w:rPr>
        <w:drawing>
          <wp:inline distT="0" distB="0" distL="0" distR="0">
            <wp:extent cx="5080000" cy="4546600"/>
            <wp:effectExtent l="0" t="0" r="6350" b="635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3personalcircuits1.jpg"/>
                    <pic:cNvPicPr/>
                  </pic:nvPicPr>
                  <pic:blipFill>
                    <a:blip r:embed="rId20">
                      <a:extLst>
                        <a:ext uri="{28A0092B-C50C-407E-A947-70E740481C1C}">
                          <a14:useLocalDpi xmlns:a14="http://schemas.microsoft.com/office/drawing/2010/main" val="0"/>
                        </a:ext>
                      </a:extLst>
                    </a:blip>
                    <a:stretch>
                      <a:fillRect/>
                    </a:stretch>
                  </pic:blipFill>
                  <pic:spPr>
                    <a:xfrm>
                      <a:off x="0" y="0"/>
                      <a:ext cx="5080000" cy="4546600"/>
                    </a:xfrm>
                    <a:prstGeom prst="rect">
                      <a:avLst/>
                    </a:prstGeom>
                  </pic:spPr>
                </pic:pic>
              </a:graphicData>
            </a:graphic>
          </wp:inline>
        </w:drawing>
      </w:r>
    </w:p>
    <w:p w:rsidR="003E0C39" w:rsidRPr="00733ED9" w:rsidRDefault="003E0C39" w:rsidP="003E0C39">
      <w:pPr>
        <w:tabs>
          <w:tab w:val="left" w:pos="1650"/>
        </w:tabs>
        <w:jc w:val="center"/>
        <w:rPr>
          <w:sz w:val="40"/>
        </w:rPr>
      </w:pPr>
      <w:bookmarkStart w:id="0" w:name="_GoBack"/>
      <w:bookmarkEnd w:id="0"/>
      <w:r w:rsidRPr="00733ED9">
        <w:rPr>
          <w:rFonts w:ascii="Chiller" w:hAnsi="Chiller"/>
          <w:b/>
          <w:color w:val="FF0000"/>
          <w:sz w:val="220"/>
          <w:szCs w:val="44"/>
        </w:rPr>
        <w:lastRenderedPageBreak/>
        <w:t>C</w:t>
      </w:r>
      <w:r w:rsidRPr="00733ED9">
        <w:rPr>
          <w:rFonts w:ascii="Chiller" w:hAnsi="Chiller"/>
          <w:b/>
          <w:color w:val="FFC000"/>
          <w:sz w:val="220"/>
          <w:szCs w:val="44"/>
        </w:rPr>
        <w:t>R</w:t>
      </w:r>
      <w:r w:rsidRPr="00733ED9">
        <w:rPr>
          <w:rFonts w:ascii="Chiller" w:hAnsi="Chiller"/>
          <w:b/>
          <w:color w:val="00B050"/>
          <w:sz w:val="220"/>
          <w:szCs w:val="44"/>
        </w:rPr>
        <w:t>U</w:t>
      </w:r>
      <w:r w:rsidRPr="00733ED9">
        <w:rPr>
          <w:rFonts w:ascii="Chiller" w:hAnsi="Chiller"/>
          <w:b/>
          <w:color w:val="0070C0"/>
          <w:sz w:val="220"/>
          <w:szCs w:val="44"/>
        </w:rPr>
        <w:t>Z</w:t>
      </w:r>
      <w:r w:rsidRPr="00733ED9">
        <w:rPr>
          <w:rFonts w:ascii="Chiller" w:hAnsi="Chiller"/>
          <w:b/>
          <w:color w:val="999999"/>
          <w:sz w:val="220"/>
          <w:szCs w:val="44"/>
        </w:rPr>
        <w:t xml:space="preserve"> </w:t>
      </w:r>
      <w:r w:rsidRPr="00733ED9">
        <w:rPr>
          <w:rFonts w:ascii="Chiller" w:hAnsi="Chiller"/>
          <w:b/>
          <w:color w:val="FF0000"/>
          <w:sz w:val="220"/>
          <w:szCs w:val="44"/>
        </w:rPr>
        <w:t>OR</w:t>
      </w:r>
      <w:r w:rsidRPr="00733ED9">
        <w:rPr>
          <w:rFonts w:ascii="Chiller" w:hAnsi="Chiller"/>
          <w:b/>
          <w:color w:val="FFC000"/>
          <w:sz w:val="220"/>
          <w:szCs w:val="44"/>
        </w:rPr>
        <w:t>AC</w:t>
      </w:r>
      <w:r w:rsidRPr="00733ED9">
        <w:rPr>
          <w:rFonts w:ascii="Chiller" w:hAnsi="Chiller"/>
          <w:b/>
          <w:color w:val="00B050"/>
          <w:sz w:val="220"/>
          <w:szCs w:val="44"/>
        </w:rPr>
        <w:t>UL</w:t>
      </w:r>
      <w:r w:rsidRPr="00733ED9">
        <w:rPr>
          <w:rFonts w:ascii="Chiller" w:hAnsi="Chiller"/>
          <w:b/>
          <w:color w:val="0070C0"/>
          <w:sz w:val="220"/>
          <w:szCs w:val="44"/>
        </w:rPr>
        <w:t>AR</w:t>
      </w:r>
    </w:p>
    <w:p w:rsidR="003E0C39" w:rsidRPr="00C20B6B" w:rsidRDefault="003E0C39" w:rsidP="003E0C39"/>
    <w:p w:rsidR="003E0C39" w:rsidRDefault="003E0C39" w:rsidP="003E0C39">
      <w:pPr>
        <w:jc w:val="center"/>
      </w:pPr>
      <w:r>
        <w:rPr>
          <w:noProof/>
          <w:lang w:val="es-ES" w:eastAsia="es-ES"/>
        </w:rPr>
        <w:drawing>
          <wp:inline distT="0" distB="0" distL="0" distR="0">
            <wp:extent cx="2657475" cy="2676525"/>
            <wp:effectExtent l="0" t="0" r="9525" b="9525"/>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 Oracular + Blanca.jpg"/>
                    <pic:cNvPicPr/>
                  </pic:nvPicPr>
                  <pic:blipFill>
                    <a:blip r:embed="rId21">
                      <a:extLst>
                        <a:ext uri="{28A0092B-C50C-407E-A947-70E740481C1C}">
                          <a14:useLocalDpi xmlns:a14="http://schemas.microsoft.com/office/drawing/2010/main" val="0"/>
                        </a:ext>
                      </a:extLst>
                    </a:blip>
                    <a:stretch>
                      <a:fillRect/>
                    </a:stretch>
                  </pic:blipFill>
                  <pic:spPr>
                    <a:xfrm>
                      <a:off x="0" y="0"/>
                      <a:ext cx="2657475" cy="2676525"/>
                    </a:xfrm>
                    <a:prstGeom prst="rect">
                      <a:avLst/>
                    </a:prstGeom>
                  </pic:spPr>
                </pic:pic>
              </a:graphicData>
            </a:graphic>
          </wp:inline>
        </w:drawing>
      </w:r>
    </w:p>
    <w:p w:rsidR="003E0C39" w:rsidRDefault="003E0C39" w:rsidP="003E0C39"/>
    <w:p w:rsidR="003E0C39" w:rsidRDefault="003E0C39" w:rsidP="003E0C39"/>
    <w:p w:rsidR="003E0C39" w:rsidRDefault="003E0C39" w:rsidP="003E0C39"/>
    <w:p w:rsidR="003E0C39" w:rsidRDefault="003E0C39" w:rsidP="003E0C39"/>
    <w:p w:rsidR="003E0C39" w:rsidRPr="00551016" w:rsidRDefault="00551016" w:rsidP="00551016">
      <w:pPr>
        <w:widowControl w:val="0"/>
        <w:autoSpaceDE w:val="0"/>
        <w:autoSpaceDN w:val="0"/>
        <w:adjustRightInd w:val="0"/>
        <w:jc w:val="center"/>
        <w:rPr>
          <w:rFonts w:cs="Calibri"/>
          <w:color w:val="FF0000"/>
          <w:sz w:val="240"/>
          <w:szCs w:val="160"/>
        </w:rPr>
      </w:pPr>
      <w:r w:rsidRPr="00551016">
        <w:rPr>
          <w:rFonts w:ascii="Chiller" w:hAnsi="Chiller"/>
          <w:b/>
          <w:color w:val="FF0000"/>
          <w:sz w:val="320"/>
          <w:szCs w:val="44"/>
        </w:rPr>
        <w:t>T</w:t>
      </w:r>
      <w:r w:rsidRPr="00551016">
        <w:rPr>
          <w:rFonts w:ascii="Chiller" w:hAnsi="Chiller"/>
          <w:b/>
          <w:color w:val="FFFF00"/>
          <w:sz w:val="320"/>
          <w:szCs w:val="44"/>
        </w:rPr>
        <w:t>r</w:t>
      </w:r>
      <w:r w:rsidRPr="00551016">
        <w:rPr>
          <w:rFonts w:ascii="Chiller" w:hAnsi="Chiller"/>
          <w:b/>
          <w:color w:val="00B050"/>
          <w:sz w:val="320"/>
          <w:szCs w:val="44"/>
        </w:rPr>
        <w:t>i</w:t>
      </w:r>
      <w:r w:rsidRPr="00551016">
        <w:rPr>
          <w:rFonts w:ascii="Chiller" w:hAnsi="Chiller"/>
          <w:b/>
          <w:color w:val="00B0F0"/>
          <w:sz w:val="320"/>
          <w:szCs w:val="44"/>
        </w:rPr>
        <w:t>a</w:t>
      </w:r>
      <w:r w:rsidRPr="00551016">
        <w:rPr>
          <w:rFonts w:ascii="Chiller" w:hAnsi="Chiller"/>
          <w:b/>
          <w:color w:val="F79646" w:themeColor="accent6"/>
          <w:sz w:val="320"/>
          <w:szCs w:val="44"/>
        </w:rPr>
        <w:t>n</w:t>
      </w:r>
      <w:r w:rsidRPr="00551016">
        <w:rPr>
          <w:rFonts w:ascii="Chiller" w:hAnsi="Chiller"/>
          <w:b/>
          <w:color w:val="FF0066"/>
          <w:sz w:val="320"/>
          <w:szCs w:val="44"/>
        </w:rPr>
        <w:t>g</w:t>
      </w:r>
      <w:r w:rsidRPr="00551016">
        <w:rPr>
          <w:rFonts w:ascii="Chiller" w:hAnsi="Chiller"/>
          <w:b/>
          <w:color w:val="8064A2" w:themeColor="accent4"/>
          <w:sz w:val="320"/>
          <w:szCs w:val="44"/>
        </w:rPr>
        <w:t>u</w:t>
      </w:r>
      <w:r w:rsidRPr="00551016">
        <w:rPr>
          <w:rFonts w:ascii="Chiller" w:hAnsi="Chiller"/>
          <w:b/>
          <w:color w:val="984806" w:themeColor="accent6" w:themeShade="80"/>
          <w:sz w:val="320"/>
          <w:szCs w:val="44"/>
        </w:rPr>
        <w:t>l</w:t>
      </w:r>
      <w:r w:rsidRPr="00551016">
        <w:rPr>
          <w:rFonts w:ascii="Chiller" w:hAnsi="Chiller"/>
          <w:b/>
          <w:color w:val="808080" w:themeColor="background1" w:themeShade="80"/>
          <w:sz w:val="320"/>
          <w:szCs w:val="44"/>
        </w:rPr>
        <w:t>o</w:t>
      </w:r>
    </w:p>
    <w:sectPr w:rsidR="003E0C39" w:rsidRPr="00551016" w:rsidSect="00024C73">
      <w:headerReference w:type="default" r:id="rId22"/>
      <w:footerReference w:type="default" r:id="rId23"/>
      <w:pgSz w:w="12240" w:h="20160" w:code="5"/>
      <w:pgMar w:top="1417" w:right="1701" w:bottom="1417" w:left="1701" w:header="720"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52FC" w:rsidRDefault="000752FC" w:rsidP="0015440D">
      <w:pPr>
        <w:spacing w:after="0" w:line="240" w:lineRule="auto"/>
      </w:pPr>
      <w:r>
        <w:separator/>
      </w:r>
    </w:p>
  </w:endnote>
  <w:endnote w:type="continuationSeparator" w:id="0">
    <w:p w:rsidR="000752FC" w:rsidRDefault="000752FC" w:rsidP="001544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hiller">
    <w:panose1 w:val="04020404031007020602"/>
    <w:charset w:val="00"/>
    <w:family w:val="decorativ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0FAA" w:rsidRPr="003E4779" w:rsidRDefault="000752FC" w:rsidP="003E4779">
    <w:pPr>
      <w:pStyle w:val="Piedepgina"/>
      <w:rPr>
        <w:lang w:val="en-US"/>
      </w:rPr>
    </w:pPr>
    <w:r>
      <w:fldChar w:fldCharType="begin"/>
    </w:r>
    <w:r w:rsidRPr="006859A3">
      <w:rPr>
        <w:lang w:val="en-US"/>
      </w:rPr>
      <w:instrText xml:space="preserve"> HYPERLINK "mailto:Triunfar@live.com.mx?subject=Contactar..." </w:instrText>
    </w:r>
    <w:r>
      <w:fldChar w:fldCharType="separate"/>
    </w:r>
    <w:r w:rsidR="00C90FAA" w:rsidRPr="003E4779">
      <w:rPr>
        <w:rStyle w:val="Hipervnculo"/>
        <w:lang w:val="en-US"/>
      </w:rPr>
      <w:t>Mail to:</w:t>
    </w:r>
    <w:r w:rsidR="005857AB">
      <w:rPr>
        <w:rStyle w:val="Hipervnculo"/>
        <w:lang w:val="en-US"/>
      </w:rPr>
      <w:t>Contacto</w:t>
    </w:r>
    <w:r w:rsidR="00C90FAA">
      <w:rPr>
        <w:rStyle w:val="Hipervnculo"/>
        <w:lang w:val="en-US"/>
      </w:rPr>
      <w:t>@</w:t>
    </w:r>
    <w:r w:rsidR="005857AB">
      <w:rPr>
        <w:rStyle w:val="Hipervnculo"/>
        <w:lang w:val="en-US"/>
      </w:rPr>
      <w:t>CruzOracular.</w:t>
    </w:r>
    <w:r w:rsidR="00C90FAA" w:rsidRPr="003E4779">
      <w:rPr>
        <w:rStyle w:val="Hipervnculo"/>
        <w:lang w:val="en-US"/>
      </w:rPr>
      <w:t>com</w:t>
    </w:r>
    <w:r>
      <w:rPr>
        <w:rStyle w:val="Hipervnculo"/>
        <w:lang w:val="en-US"/>
      </w:rPr>
      <w:fldChar w:fldCharType="end"/>
    </w:r>
    <w:r w:rsidR="00C90FAA" w:rsidRPr="003E4779">
      <w:rPr>
        <w:lang w:val="en-US"/>
      </w:rPr>
      <w:tab/>
    </w:r>
    <w:r w:rsidR="00C90FAA">
      <w:rPr>
        <w:noProof/>
        <w:lang w:val="es-ES" w:eastAsia="es-ES"/>
      </w:rPr>
      <mc:AlternateContent>
        <mc:Choice Requires="wpg">
          <w:drawing>
            <wp:inline distT="0" distB="0" distL="0" distR="0" wp14:anchorId="4691AB5A" wp14:editId="5D6788CA">
              <wp:extent cx="419100" cy="321945"/>
              <wp:effectExtent l="0" t="19050" r="0" b="11430"/>
              <wp:docPr id="8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9100" cy="321945"/>
                        <a:chOff x="1731" y="14550"/>
                        <a:chExt cx="660" cy="507"/>
                      </a:xfrm>
                    </wpg:grpSpPr>
                    <wps:wsp>
                      <wps:cNvPr id="90" name="AutoShape 10"/>
                      <wps:cNvSpPr>
                        <a:spLocks noChangeArrowheads="1"/>
                      </wps:cNvSpPr>
                      <wps:spPr bwMode="auto">
                        <a:xfrm>
                          <a:off x="1793" y="14550"/>
                          <a:ext cx="536" cy="507"/>
                        </a:xfrm>
                        <a:prstGeom prst="diamond">
                          <a:avLst/>
                        </a:pr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 name="Rectangle 11"/>
                      <wps:cNvSpPr>
                        <a:spLocks noChangeArrowheads="1"/>
                      </wps:cNvSpPr>
                      <wps:spPr bwMode="auto">
                        <a:xfrm>
                          <a:off x="1848" y="14616"/>
                          <a:ext cx="427" cy="375"/>
                        </a:xfrm>
                        <a:prstGeom prst="rect">
                          <a:avLst/>
                        </a:pr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2" name="Text Box 12"/>
                      <wps:cNvSpPr txBox="1">
                        <a:spLocks noChangeArrowheads="1"/>
                      </wps:cNvSpPr>
                      <wps:spPr bwMode="auto">
                        <a:xfrm>
                          <a:off x="1731" y="14639"/>
                          <a:ext cx="660" cy="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0FAA" w:rsidRDefault="00C90FAA" w:rsidP="009B45D4">
                            <w:pPr>
                              <w:spacing w:after="0" w:line="240" w:lineRule="auto"/>
                              <w:jc w:val="center"/>
                              <w:rPr>
                                <w:color w:val="17365D" w:themeColor="text2" w:themeShade="BF"/>
                                <w:sz w:val="16"/>
                                <w:szCs w:val="16"/>
                                <w:lang w:val="es-ES"/>
                              </w:rPr>
                            </w:pPr>
                            <w:r>
                              <w:rPr>
                                <w:lang w:val="es-ES"/>
                              </w:rPr>
                              <w:fldChar w:fldCharType="begin"/>
                            </w:r>
                            <w:r>
                              <w:rPr>
                                <w:lang w:val="es-ES"/>
                              </w:rPr>
                              <w:instrText xml:space="preserve"> PAGE   \* MERGEFORMAT </w:instrText>
                            </w:r>
                            <w:r>
                              <w:rPr>
                                <w:lang w:val="es-ES"/>
                              </w:rPr>
                              <w:fldChar w:fldCharType="separate"/>
                            </w:r>
                            <w:r w:rsidR="0084767D" w:rsidRPr="0084767D">
                              <w:rPr>
                                <w:noProof/>
                                <w:color w:val="17365D" w:themeColor="text2" w:themeShade="BF"/>
                                <w:sz w:val="16"/>
                                <w:szCs w:val="16"/>
                                <w:lang w:val="es-ES"/>
                              </w:rPr>
                              <w:t>14</w:t>
                            </w:r>
                            <w:r>
                              <w:rPr>
                                <w:lang w:val="es-ES"/>
                              </w:rPr>
                              <w:fldChar w:fldCharType="end"/>
                            </w:r>
                          </w:p>
                        </w:txbxContent>
                      </wps:txbx>
                      <wps:bodyPr rot="0" vert="horz" wrap="square" lIns="0" tIns="27432" rIns="0" bIns="0" anchor="t" anchorCtr="0" upright="1">
                        <a:noAutofit/>
                      </wps:bodyPr>
                    </wps:wsp>
                    <wpg:grpSp>
                      <wpg:cNvPr id="93" name="Group 13"/>
                      <wpg:cNvGrpSpPr>
                        <a:grpSpLocks/>
                      </wpg:cNvGrpSpPr>
                      <wpg:grpSpPr bwMode="auto">
                        <a:xfrm>
                          <a:off x="1775" y="14647"/>
                          <a:ext cx="571" cy="314"/>
                          <a:chOff x="1705" y="14935"/>
                          <a:chExt cx="682" cy="375"/>
                        </a:xfrm>
                      </wpg:grpSpPr>
                      <wps:wsp>
                        <wps:cNvPr id="94" name="AutoShape 14"/>
                        <wps:cNvSpPr>
                          <a:spLocks noChangeArrowheads="1"/>
                        </wps:cNvSpPr>
                        <wps:spPr bwMode="auto">
                          <a:xfrm rot="-5400000">
                            <a:off x="1782" y="14858"/>
                            <a:ext cx="375" cy="53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5" name="AutoShape 15"/>
                        <wps:cNvSpPr>
                          <a:spLocks noChangeArrowheads="1"/>
                        </wps:cNvSpPr>
                        <wps:spPr bwMode="auto">
                          <a:xfrm rot="5400000" flipH="1">
                            <a:off x="1934" y="14858"/>
                            <a:ext cx="375" cy="53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691AB5A" id="Group 9" o:spid="_x0000_s1027" style="width:33pt;height:25.35pt;mso-position-horizontal-relative:char;mso-position-vertical-relative:line" coordorigin="1731,14550" coordsize="660,5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">
              <v:shapetype id="_x0000_t4" coordsize="21600,21600" o:spt="4" path="m10800,l,10800,10800,21600,21600,10800xe">
                <v:stroke joinstyle="miter"/>
                <v:path gradientshapeok="t" o:connecttype="rect" textboxrect="5400,5400,16200,16200"/>
              </v:shapetype>
              <v:shape id="AutoShape 10" o:spid="_x0000_s1028" type="#_x0000_t4" style="position:absolute;left:1793;top:14550;width:536;height:5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QqNI78A&#10;AADbAAAADwAAAGRycy9kb3ducmV2LnhtbERPTYvCMBC9C/6HMII3TetB1q5RRFA86MEqLr0NzWxb&#10;tpmUJmr89+aw4PHxvpfrYFrxoN41lhWk0wQEcWl1w5WC62U3+QLhPLLG1jIpeJGD9Wo4WGKm7ZPP&#10;9Mh9JWIIuwwV1N53mZSurMmgm9qOOHK/tjfoI+wrqXt8xnDTylmSzKXBhmNDjR1tayr/8rtRgEU4&#10;VenCpWXxE16FyfX+djwpNR6FzTcIT8F/xP/ug1awiOvjl/gD5OoN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ZCo0jvwAAANsAAAAPAAAAAAAAAAAAAAAAAJgCAABkcnMvZG93bnJl&#10;di54bWxQSwUGAAAAAAQABAD1AAAAhAMAAAAA&#10;" filled="f" strokecolor="#a5a5a5 [2092]"/>
              <v:rect id="Rectangle 11" o:spid="_x0000_s1029" style="position:absolute;left:1848;top:14616;width:427;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zjt8QA&#10;AADbAAAADwAAAGRycy9kb3ducmV2LnhtbESPQWsCMRSE7wX/Q3hCbzVrD9quRlkKlVLoQe3B4zN5&#10;bhY3L0uS6nZ/fSMIPQ4z8w2zXPeuFRcKsfGsYDopQBBrbxquFXzv359eQMSEbLD1TAp+KcJ6NXpY&#10;Ymn8lbd02aVaZAjHEhXYlLpSyqgtOYwT3xFn7+SDw5RlqKUJeM1w18rnophJhw3nBYsdvVnS592P&#10;U6CHYWPZHU7VZj7MvvQ+fKbqqNTjuK8WIBL16T98b38YBa9TuH3JP0C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MM47fEAAAA2wAAAA8AAAAAAAAAAAAAAAAAmAIAAGRycy9k&#10;b3ducmV2LnhtbFBLBQYAAAAABAAEAPUAAACJAwAAAAA=&#10;" filled="f" strokecolor="#a5a5a5 [2092]"/>
              <v:shapetype id="_x0000_t202" coordsize="21600,21600" o:spt="202" path="m,l,21600r21600,l21600,xe">
                <v:stroke joinstyle="miter"/>
                <v:path gradientshapeok="t" o:connecttype="rect"/>
              </v:shapetype>
              <v:shape id="Text Box 12" o:spid="_x0000_s1030" type="#_x0000_t202" style="position:absolute;left:1731;top:14639;width:660;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SWY8MA&#10;AADbAAAADwAAAGRycy9kb3ducmV2LnhtbESPT4vCMBTE78J+h/AW9iJrqgfRbqMswuKeBP8cPD6b&#10;ZxvavJQm1vbbG0HwOMzMb5hs3dtadNR641jBdJKAIM6dNlwoOB3/vhcgfEDWWDsmBQN5WK8+Rhmm&#10;2t15T90hFCJC2KeooAyhSaX0eUkW/cQ1xNG7utZiiLItpG7xHuG2lrMkmUuLhuNCiQ1tSsqrw80q&#10;GC+ryw6v520Xhs3UzE3SdMNJqa/P/vcHRKA+vMOv9r9WsJzB80v8AXL1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7SWY8MAAADbAAAADwAAAAAAAAAAAAAAAACYAgAAZHJzL2Rv&#10;d25yZXYueG1sUEsFBgAAAAAEAAQA9QAAAIgDAAAAAA==&#10;" filled="f" stroked="f">
                <v:textbox inset="0,2.16pt,0,0">
                  <w:txbxContent>
                    <w:p w:rsidR="00C90FAA" w:rsidRDefault="00C90FAA" w:rsidP="009B45D4">
                      <w:pPr>
                        <w:spacing w:after="0" w:line="240" w:lineRule="auto"/>
                        <w:jc w:val="center"/>
                        <w:rPr>
                          <w:color w:val="17365D" w:themeColor="text2" w:themeShade="BF"/>
                          <w:sz w:val="16"/>
                          <w:szCs w:val="16"/>
                          <w:lang w:val="es-ES"/>
                        </w:rPr>
                      </w:pPr>
                      <w:r>
                        <w:rPr>
                          <w:lang w:val="es-ES"/>
                        </w:rPr>
                        <w:fldChar w:fldCharType="begin"/>
                      </w:r>
                      <w:r>
                        <w:rPr>
                          <w:lang w:val="es-ES"/>
                        </w:rPr>
                        <w:instrText xml:space="preserve"> PAGE   \* MERGEFORMAT </w:instrText>
                      </w:r>
                      <w:r>
                        <w:rPr>
                          <w:lang w:val="es-ES"/>
                        </w:rPr>
                        <w:fldChar w:fldCharType="separate"/>
                      </w:r>
                      <w:r w:rsidR="0084767D" w:rsidRPr="0084767D">
                        <w:rPr>
                          <w:noProof/>
                          <w:color w:val="17365D" w:themeColor="text2" w:themeShade="BF"/>
                          <w:sz w:val="16"/>
                          <w:szCs w:val="16"/>
                          <w:lang w:val="es-ES"/>
                        </w:rPr>
                        <w:t>14</w:t>
                      </w:r>
                      <w:r>
                        <w:rPr>
                          <w:lang w:val="es-ES"/>
                        </w:rPr>
                        <w:fldChar w:fldCharType="end"/>
                      </w:r>
                    </w:p>
                  </w:txbxContent>
                </v:textbox>
              </v:shape>
              <v:group id="Group 13" o:spid="_x0000_s1031" style="position:absolute;left:1775;top:14647;width:571;height:314" coordorigin="1705,14935" coordsize="682,3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DxfN8QAAADbAAAADwAAAGRycy9kb3ducmV2LnhtbESPT4vCMBTE7wt+h/AE&#10;b2taxUWrUURc8SCCf0C8PZpnW2xeSpNt67ffLAh7HGbmN8xi1ZlSNFS7wrKCeBiBIE6tLjhTcL18&#10;f05BOI+ssbRMCl7kYLXsfSww0bblEzVnn4kAYZeggtz7KpHSpTkZdENbEQfvYWuDPsg6k7rGNsBN&#10;KUdR9CUNFhwWcqxok1P6PP8YBbsW2/U43jaH52Pzul8mx9shJqUG/W49B+Gp8//hd3uvFczG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cDxfN8QAAADbAAAA&#10;DwAAAAAAAAAAAAAAAACqAgAAZHJzL2Rvd25yZXYueG1sUEsFBgAAAAAEAAQA+gAAAJsDAAAAAA==&#10;">
                <v:shape id="AutoShape 14" o:spid="_x0000_s1032" style="position:absolute;left:1782;top:14858;width:375;height:530;rotation:-90;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Iaz8QA&#10;AADbAAAADwAAAGRycy9kb3ducmV2LnhtbESPT2sCMRTE7wW/Q3iCF9GsYsWuRhFBqKfith68vW6e&#10;+8fNy5Kkun77plDwOMzMb5jVpjONuJHzlWUFk3ECgji3uuJCwdfnfrQA4QOyxsYyKXiQh82697LC&#10;VNs7H+mWhUJECPsUFZQhtKmUPi/JoB/bljh6F+sMhihdIbXDe4SbRk6TZC4NVhwXSmxpV1J+zX6M&#10;guO5DlWGh7r+dvPTcPcxNK8PUmrQ77ZLEIG68Az/t9+1grcZ/H2JP0C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SyGs/EAAAA2wAAAA8AAAAAAAAAAAAAAAAAmAIAAGRycy9k&#10;b3ducmV2LnhtbFBLBQYAAAAABAAEAPUAAACJAwAAAAA=&#10;" path="m,l5400,21600r10800,l21600,,,xe" filled="f" strokecolor="#a5a5a5 [2092]">
                  <v:stroke joinstyle="miter"/>
                  <v:path o:connecttype="custom" o:connectlocs="328,265;188,530;47,265;188,0" o:connectangles="0,0,0,0" textboxrect="4493,4483,17107,17117"/>
                </v:shape>
                <v:shape id="AutoShape 15" o:spid="_x0000_s1033" style="position:absolute;left:1934;top:14858;width:375;height:530;rotation:-90;flip:x;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D29sUA&#10;AADbAAAADwAAAGRycy9kb3ducmV2LnhtbESPT2vCQBTE70K/w/IKXqRummL/pK6SCgHRU1LB6yP7&#10;TEKzb0N2TdJv7xYKHoeZ+Q2z3k6mFQP1rrGs4HkZgSAurW64UnD6zp7eQTiPrLG1TAp+ycF28zBb&#10;Y6LtyDkNha9EgLBLUEHtfZdI6cqaDLql7YiDd7G9QR9kX0nd4xjgppVxFL1Kgw2HhRo72tVU/hRX&#10;o+Bi314OTXuMr9k5jRfpIU+r4Uup+eOUfoLwNPl7+L+91wo+VvD3JfwAub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wPb2xQAAANsAAAAPAAAAAAAAAAAAAAAAAJgCAABkcnMv&#10;ZG93bnJldi54bWxQSwUGAAAAAAQABAD1AAAAigMAAAAA&#10;" path="m,l5400,21600r10800,l21600,,,xe" filled="f" strokecolor="#a5a5a5 [2092]">
                  <v:stroke joinstyle="miter"/>
                  <v:path o:connecttype="custom" o:connectlocs="328,265;188,530;47,265;188,0" o:connectangles="0,0,0,0" textboxrect="4493,4483,17107,17117"/>
                </v:shape>
              </v:group>
              <w10:anchorlock/>
            </v:group>
          </w:pict>
        </mc:Fallback>
      </mc:AlternateContent>
    </w:r>
  </w:p>
  <w:p w:rsidR="00C90FAA" w:rsidRPr="00B724FB" w:rsidRDefault="000752FC" w:rsidP="007B337C">
    <w:pPr>
      <w:pStyle w:val="Piedepgina"/>
      <w:jc w:val="center"/>
      <w:rPr>
        <w:color w:val="C0504D" w:themeColor="accent2"/>
        <w:lang w:val="en-US"/>
      </w:rPr>
    </w:pPr>
    <w:hyperlink r:id="rId1" w:history="1">
      <w:r w:rsidR="00243EA1" w:rsidRPr="00831D02">
        <w:rPr>
          <w:rStyle w:val="Hipervnculo"/>
        </w:rPr>
        <w:t>http://cruzoracular.com/</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52FC" w:rsidRDefault="000752FC" w:rsidP="0015440D">
      <w:pPr>
        <w:spacing w:after="0" w:line="240" w:lineRule="auto"/>
      </w:pPr>
      <w:r>
        <w:separator/>
      </w:r>
    </w:p>
  </w:footnote>
  <w:footnote w:type="continuationSeparator" w:id="0">
    <w:p w:rsidR="000752FC" w:rsidRDefault="000752FC" w:rsidP="001544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0FAA" w:rsidRDefault="00C90FAA">
    <w:pPr>
      <w:pStyle w:val="Encabezado"/>
    </w:pPr>
    <w:r>
      <w:tab/>
    </w:r>
    <w:r>
      <w:tab/>
    </w:r>
    <w:r w:rsidR="003D759E">
      <w:rPr>
        <w:color w:val="FF0000"/>
        <w:highlight w:val="lightGray"/>
      </w:rPr>
      <w:t>Rico</w:t>
    </w:r>
    <w:r w:rsidRPr="00A36670">
      <w:rPr>
        <w:color w:val="FF0000"/>
        <w:highlight w:val="lightGray"/>
      </w:rPr>
      <w:t>:</w:t>
    </w:r>
    <w:r w:rsidRPr="00A36670">
      <w:rPr>
        <w:highlight w:val="lightGray"/>
      </w:rPr>
      <w:t xml:space="preserve"> </w:t>
    </w:r>
    <w:r w:rsidRPr="00BE774C">
      <w:rPr>
        <w:color w:val="FFFF00"/>
        <w:highlight w:val="lightGray"/>
      </w:rPr>
      <w:t xml:space="preserve">Omar </w:t>
    </w:r>
    <w:r w:rsidRPr="00BE774C">
      <w:rPr>
        <w:color w:val="00B050"/>
        <w:highlight w:val="lightGray"/>
      </w:rPr>
      <w:t xml:space="preserve">Apátiga </w:t>
    </w:r>
    <w:r w:rsidRPr="00BE774C">
      <w:rPr>
        <w:color w:val="0070C0"/>
        <w:highlight w:val="lightGray"/>
      </w:rPr>
      <w:t>Rivera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8" type="#_x0000_t75" alt="Banco Azteca.jpg" style="width:219pt;height:129pt;visibility:visible;mso-wrap-style:square" o:bullet="t">
        <v:imagedata r:id="rId1" o:title="Banco Azteca"/>
      </v:shape>
    </w:pict>
  </w:numPicBullet>
  <w:numPicBullet w:numPicBulletId="1">
    <w:pict>
      <v:shape id="_x0000_i1049" type="#_x0000_t75" alt="ElectroCom XE.ico" style="width:36pt;height:36pt;visibility:visible;mso-wrap-style:square" o:bullet="t">
        <v:imagedata r:id="rId2" o:title="ElectroCom XE"/>
      </v:shape>
    </w:pict>
  </w:numPicBullet>
  <w:numPicBullet w:numPicBulletId="2">
    <w:pict>
      <v:shape id="_x0000_i1050" type="#_x0000_t75" alt="Hospital General.jpg" style="width:142.5pt;height:199.5pt;visibility:visible;mso-wrap-style:square" o:bullet="t">
        <v:imagedata r:id="rId3" o:title="Hospital General"/>
      </v:shape>
    </w:pict>
  </w:numPicBullet>
  <w:numPicBullet w:numPicBulletId="3">
    <w:pict>
      <v:shape id="_x0000_i1051" type="#_x0000_t75" alt="Descripción: Browser War.jpg" style="width:228pt;height:124.5pt;visibility:visible;mso-wrap-style:square" o:bullet="t">
        <v:imagedata r:id="rId4" o:title="Browser War"/>
      </v:shape>
    </w:pict>
  </w:numPicBullet>
  <w:abstractNum w:abstractNumId="0">
    <w:nsid w:val="11CE3A1C"/>
    <w:multiLevelType w:val="multilevel"/>
    <w:tmpl w:val="00E00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45466AF"/>
    <w:multiLevelType w:val="multilevel"/>
    <w:tmpl w:val="222C47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A220899"/>
    <w:multiLevelType w:val="multilevel"/>
    <w:tmpl w:val="23A26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34D041A2"/>
    <w:multiLevelType w:val="hybridMultilevel"/>
    <w:tmpl w:val="6CEE8206"/>
    <w:lvl w:ilvl="0" w:tplc="9B2C5B5E">
      <w:start w:val="1"/>
      <w:numFmt w:val="bullet"/>
      <w:lvlText w:val="•"/>
      <w:lvlJc w:val="left"/>
      <w:pPr>
        <w:tabs>
          <w:tab w:val="num" w:pos="720"/>
        </w:tabs>
        <w:ind w:left="720" w:hanging="360"/>
      </w:pPr>
      <w:rPr>
        <w:rFonts w:ascii="Times New Roman" w:hAnsi="Times New Roman" w:hint="default"/>
      </w:rPr>
    </w:lvl>
    <w:lvl w:ilvl="1" w:tplc="BBEA73C2" w:tentative="1">
      <w:start w:val="1"/>
      <w:numFmt w:val="bullet"/>
      <w:lvlText w:val="•"/>
      <w:lvlJc w:val="left"/>
      <w:pPr>
        <w:tabs>
          <w:tab w:val="num" w:pos="1440"/>
        </w:tabs>
        <w:ind w:left="1440" w:hanging="360"/>
      </w:pPr>
      <w:rPr>
        <w:rFonts w:ascii="Times New Roman" w:hAnsi="Times New Roman" w:hint="default"/>
      </w:rPr>
    </w:lvl>
    <w:lvl w:ilvl="2" w:tplc="64CE983C" w:tentative="1">
      <w:start w:val="1"/>
      <w:numFmt w:val="bullet"/>
      <w:lvlText w:val="•"/>
      <w:lvlJc w:val="left"/>
      <w:pPr>
        <w:tabs>
          <w:tab w:val="num" w:pos="2160"/>
        </w:tabs>
        <w:ind w:left="2160" w:hanging="360"/>
      </w:pPr>
      <w:rPr>
        <w:rFonts w:ascii="Times New Roman" w:hAnsi="Times New Roman" w:hint="default"/>
      </w:rPr>
    </w:lvl>
    <w:lvl w:ilvl="3" w:tplc="BBC04260" w:tentative="1">
      <w:start w:val="1"/>
      <w:numFmt w:val="bullet"/>
      <w:lvlText w:val="•"/>
      <w:lvlJc w:val="left"/>
      <w:pPr>
        <w:tabs>
          <w:tab w:val="num" w:pos="2880"/>
        </w:tabs>
        <w:ind w:left="2880" w:hanging="360"/>
      </w:pPr>
      <w:rPr>
        <w:rFonts w:ascii="Times New Roman" w:hAnsi="Times New Roman" w:hint="default"/>
      </w:rPr>
    </w:lvl>
    <w:lvl w:ilvl="4" w:tplc="AF6C3D2E" w:tentative="1">
      <w:start w:val="1"/>
      <w:numFmt w:val="bullet"/>
      <w:lvlText w:val="•"/>
      <w:lvlJc w:val="left"/>
      <w:pPr>
        <w:tabs>
          <w:tab w:val="num" w:pos="3600"/>
        </w:tabs>
        <w:ind w:left="3600" w:hanging="360"/>
      </w:pPr>
      <w:rPr>
        <w:rFonts w:ascii="Times New Roman" w:hAnsi="Times New Roman" w:hint="default"/>
      </w:rPr>
    </w:lvl>
    <w:lvl w:ilvl="5" w:tplc="7116E54A" w:tentative="1">
      <w:start w:val="1"/>
      <w:numFmt w:val="bullet"/>
      <w:lvlText w:val="•"/>
      <w:lvlJc w:val="left"/>
      <w:pPr>
        <w:tabs>
          <w:tab w:val="num" w:pos="4320"/>
        </w:tabs>
        <w:ind w:left="4320" w:hanging="360"/>
      </w:pPr>
      <w:rPr>
        <w:rFonts w:ascii="Times New Roman" w:hAnsi="Times New Roman" w:hint="default"/>
      </w:rPr>
    </w:lvl>
    <w:lvl w:ilvl="6" w:tplc="D6A89144" w:tentative="1">
      <w:start w:val="1"/>
      <w:numFmt w:val="bullet"/>
      <w:lvlText w:val="•"/>
      <w:lvlJc w:val="left"/>
      <w:pPr>
        <w:tabs>
          <w:tab w:val="num" w:pos="5040"/>
        </w:tabs>
        <w:ind w:left="5040" w:hanging="360"/>
      </w:pPr>
      <w:rPr>
        <w:rFonts w:ascii="Times New Roman" w:hAnsi="Times New Roman" w:hint="default"/>
      </w:rPr>
    </w:lvl>
    <w:lvl w:ilvl="7" w:tplc="809ED314" w:tentative="1">
      <w:start w:val="1"/>
      <w:numFmt w:val="bullet"/>
      <w:lvlText w:val="•"/>
      <w:lvlJc w:val="left"/>
      <w:pPr>
        <w:tabs>
          <w:tab w:val="num" w:pos="5760"/>
        </w:tabs>
        <w:ind w:left="5760" w:hanging="360"/>
      </w:pPr>
      <w:rPr>
        <w:rFonts w:ascii="Times New Roman" w:hAnsi="Times New Roman" w:hint="default"/>
      </w:rPr>
    </w:lvl>
    <w:lvl w:ilvl="8" w:tplc="4AD67D48" w:tentative="1">
      <w:start w:val="1"/>
      <w:numFmt w:val="bullet"/>
      <w:lvlText w:val="•"/>
      <w:lvlJc w:val="left"/>
      <w:pPr>
        <w:tabs>
          <w:tab w:val="num" w:pos="6480"/>
        </w:tabs>
        <w:ind w:left="6480" w:hanging="360"/>
      </w:pPr>
      <w:rPr>
        <w:rFonts w:ascii="Times New Roman" w:hAnsi="Times New Roman" w:hint="default"/>
      </w:rPr>
    </w:lvl>
  </w:abstractNum>
  <w:abstractNum w:abstractNumId="4">
    <w:nsid w:val="41005A89"/>
    <w:multiLevelType w:val="hybridMultilevel"/>
    <w:tmpl w:val="63EE037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5D543A21"/>
    <w:multiLevelType w:val="hybridMultilevel"/>
    <w:tmpl w:val="72F475FC"/>
    <w:lvl w:ilvl="0" w:tplc="A274B322">
      <w:start w:val="1"/>
      <w:numFmt w:val="bullet"/>
      <w:lvlText w:val=""/>
      <w:lvlPicBulletId w:val="0"/>
      <w:lvlJc w:val="left"/>
      <w:pPr>
        <w:tabs>
          <w:tab w:val="num" w:pos="720"/>
        </w:tabs>
        <w:ind w:left="720" w:hanging="360"/>
      </w:pPr>
      <w:rPr>
        <w:rFonts w:ascii="Symbol" w:hAnsi="Symbol" w:hint="default"/>
      </w:rPr>
    </w:lvl>
    <w:lvl w:ilvl="1" w:tplc="9EDCF190" w:tentative="1">
      <w:start w:val="1"/>
      <w:numFmt w:val="bullet"/>
      <w:lvlText w:val=""/>
      <w:lvlJc w:val="left"/>
      <w:pPr>
        <w:tabs>
          <w:tab w:val="num" w:pos="1440"/>
        </w:tabs>
        <w:ind w:left="1440" w:hanging="360"/>
      </w:pPr>
      <w:rPr>
        <w:rFonts w:ascii="Symbol" w:hAnsi="Symbol" w:hint="default"/>
      </w:rPr>
    </w:lvl>
    <w:lvl w:ilvl="2" w:tplc="CED2078E" w:tentative="1">
      <w:start w:val="1"/>
      <w:numFmt w:val="bullet"/>
      <w:lvlText w:val=""/>
      <w:lvlJc w:val="left"/>
      <w:pPr>
        <w:tabs>
          <w:tab w:val="num" w:pos="2160"/>
        </w:tabs>
        <w:ind w:left="2160" w:hanging="360"/>
      </w:pPr>
      <w:rPr>
        <w:rFonts w:ascii="Symbol" w:hAnsi="Symbol" w:hint="default"/>
      </w:rPr>
    </w:lvl>
    <w:lvl w:ilvl="3" w:tplc="46106990" w:tentative="1">
      <w:start w:val="1"/>
      <w:numFmt w:val="bullet"/>
      <w:lvlText w:val=""/>
      <w:lvlJc w:val="left"/>
      <w:pPr>
        <w:tabs>
          <w:tab w:val="num" w:pos="2880"/>
        </w:tabs>
        <w:ind w:left="2880" w:hanging="360"/>
      </w:pPr>
      <w:rPr>
        <w:rFonts w:ascii="Symbol" w:hAnsi="Symbol" w:hint="default"/>
      </w:rPr>
    </w:lvl>
    <w:lvl w:ilvl="4" w:tplc="0F664160" w:tentative="1">
      <w:start w:val="1"/>
      <w:numFmt w:val="bullet"/>
      <w:lvlText w:val=""/>
      <w:lvlJc w:val="left"/>
      <w:pPr>
        <w:tabs>
          <w:tab w:val="num" w:pos="3600"/>
        </w:tabs>
        <w:ind w:left="3600" w:hanging="360"/>
      </w:pPr>
      <w:rPr>
        <w:rFonts w:ascii="Symbol" w:hAnsi="Symbol" w:hint="default"/>
      </w:rPr>
    </w:lvl>
    <w:lvl w:ilvl="5" w:tplc="6E0C45DE" w:tentative="1">
      <w:start w:val="1"/>
      <w:numFmt w:val="bullet"/>
      <w:lvlText w:val=""/>
      <w:lvlJc w:val="left"/>
      <w:pPr>
        <w:tabs>
          <w:tab w:val="num" w:pos="4320"/>
        </w:tabs>
        <w:ind w:left="4320" w:hanging="360"/>
      </w:pPr>
      <w:rPr>
        <w:rFonts w:ascii="Symbol" w:hAnsi="Symbol" w:hint="default"/>
      </w:rPr>
    </w:lvl>
    <w:lvl w:ilvl="6" w:tplc="A116499A" w:tentative="1">
      <w:start w:val="1"/>
      <w:numFmt w:val="bullet"/>
      <w:lvlText w:val=""/>
      <w:lvlJc w:val="left"/>
      <w:pPr>
        <w:tabs>
          <w:tab w:val="num" w:pos="5040"/>
        </w:tabs>
        <w:ind w:left="5040" w:hanging="360"/>
      </w:pPr>
      <w:rPr>
        <w:rFonts w:ascii="Symbol" w:hAnsi="Symbol" w:hint="default"/>
      </w:rPr>
    </w:lvl>
    <w:lvl w:ilvl="7" w:tplc="11AC79E2" w:tentative="1">
      <w:start w:val="1"/>
      <w:numFmt w:val="bullet"/>
      <w:lvlText w:val=""/>
      <w:lvlJc w:val="left"/>
      <w:pPr>
        <w:tabs>
          <w:tab w:val="num" w:pos="5760"/>
        </w:tabs>
        <w:ind w:left="5760" w:hanging="360"/>
      </w:pPr>
      <w:rPr>
        <w:rFonts w:ascii="Symbol" w:hAnsi="Symbol" w:hint="default"/>
      </w:rPr>
    </w:lvl>
    <w:lvl w:ilvl="8" w:tplc="4DBEE4D0" w:tentative="1">
      <w:start w:val="1"/>
      <w:numFmt w:val="bullet"/>
      <w:lvlText w:val=""/>
      <w:lvlJc w:val="left"/>
      <w:pPr>
        <w:tabs>
          <w:tab w:val="num" w:pos="6480"/>
        </w:tabs>
        <w:ind w:left="6480" w:hanging="360"/>
      </w:pPr>
      <w:rPr>
        <w:rFonts w:ascii="Symbol" w:hAnsi="Symbol" w:hint="default"/>
      </w:rPr>
    </w:lvl>
  </w:abstractNum>
  <w:abstractNum w:abstractNumId="6">
    <w:nsid w:val="5F225570"/>
    <w:multiLevelType w:val="hybridMultilevel"/>
    <w:tmpl w:val="E29E6CB8"/>
    <w:lvl w:ilvl="0" w:tplc="2BA2703E">
      <w:start w:val="1"/>
      <w:numFmt w:val="bullet"/>
      <w:lvlText w:val=""/>
      <w:lvlPicBulletId w:val="3"/>
      <w:lvlJc w:val="left"/>
      <w:pPr>
        <w:tabs>
          <w:tab w:val="num" w:pos="720"/>
        </w:tabs>
        <w:ind w:left="720" w:hanging="360"/>
      </w:pPr>
      <w:rPr>
        <w:rFonts w:ascii="Symbol" w:hAnsi="Symbol" w:hint="default"/>
      </w:rPr>
    </w:lvl>
    <w:lvl w:ilvl="1" w:tplc="84147D86" w:tentative="1">
      <w:start w:val="1"/>
      <w:numFmt w:val="bullet"/>
      <w:lvlText w:val=""/>
      <w:lvlJc w:val="left"/>
      <w:pPr>
        <w:tabs>
          <w:tab w:val="num" w:pos="1440"/>
        </w:tabs>
        <w:ind w:left="1440" w:hanging="360"/>
      </w:pPr>
      <w:rPr>
        <w:rFonts w:ascii="Symbol" w:hAnsi="Symbol" w:hint="default"/>
      </w:rPr>
    </w:lvl>
    <w:lvl w:ilvl="2" w:tplc="F7E0F830" w:tentative="1">
      <w:start w:val="1"/>
      <w:numFmt w:val="bullet"/>
      <w:lvlText w:val=""/>
      <w:lvlJc w:val="left"/>
      <w:pPr>
        <w:tabs>
          <w:tab w:val="num" w:pos="2160"/>
        </w:tabs>
        <w:ind w:left="2160" w:hanging="360"/>
      </w:pPr>
      <w:rPr>
        <w:rFonts w:ascii="Symbol" w:hAnsi="Symbol" w:hint="default"/>
      </w:rPr>
    </w:lvl>
    <w:lvl w:ilvl="3" w:tplc="DACC7608" w:tentative="1">
      <w:start w:val="1"/>
      <w:numFmt w:val="bullet"/>
      <w:lvlText w:val=""/>
      <w:lvlJc w:val="left"/>
      <w:pPr>
        <w:tabs>
          <w:tab w:val="num" w:pos="2880"/>
        </w:tabs>
        <w:ind w:left="2880" w:hanging="360"/>
      </w:pPr>
      <w:rPr>
        <w:rFonts w:ascii="Symbol" w:hAnsi="Symbol" w:hint="default"/>
      </w:rPr>
    </w:lvl>
    <w:lvl w:ilvl="4" w:tplc="91EA2450" w:tentative="1">
      <w:start w:val="1"/>
      <w:numFmt w:val="bullet"/>
      <w:lvlText w:val=""/>
      <w:lvlJc w:val="left"/>
      <w:pPr>
        <w:tabs>
          <w:tab w:val="num" w:pos="3600"/>
        </w:tabs>
        <w:ind w:left="3600" w:hanging="360"/>
      </w:pPr>
      <w:rPr>
        <w:rFonts w:ascii="Symbol" w:hAnsi="Symbol" w:hint="default"/>
      </w:rPr>
    </w:lvl>
    <w:lvl w:ilvl="5" w:tplc="5562157A" w:tentative="1">
      <w:start w:val="1"/>
      <w:numFmt w:val="bullet"/>
      <w:lvlText w:val=""/>
      <w:lvlJc w:val="left"/>
      <w:pPr>
        <w:tabs>
          <w:tab w:val="num" w:pos="4320"/>
        </w:tabs>
        <w:ind w:left="4320" w:hanging="360"/>
      </w:pPr>
      <w:rPr>
        <w:rFonts w:ascii="Symbol" w:hAnsi="Symbol" w:hint="default"/>
      </w:rPr>
    </w:lvl>
    <w:lvl w:ilvl="6" w:tplc="5B345782" w:tentative="1">
      <w:start w:val="1"/>
      <w:numFmt w:val="bullet"/>
      <w:lvlText w:val=""/>
      <w:lvlJc w:val="left"/>
      <w:pPr>
        <w:tabs>
          <w:tab w:val="num" w:pos="5040"/>
        </w:tabs>
        <w:ind w:left="5040" w:hanging="360"/>
      </w:pPr>
      <w:rPr>
        <w:rFonts w:ascii="Symbol" w:hAnsi="Symbol" w:hint="default"/>
      </w:rPr>
    </w:lvl>
    <w:lvl w:ilvl="7" w:tplc="81180EC2" w:tentative="1">
      <w:start w:val="1"/>
      <w:numFmt w:val="bullet"/>
      <w:lvlText w:val=""/>
      <w:lvlJc w:val="left"/>
      <w:pPr>
        <w:tabs>
          <w:tab w:val="num" w:pos="5760"/>
        </w:tabs>
        <w:ind w:left="5760" w:hanging="360"/>
      </w:pPr>
      <w:rPr>
        <w:rFonts w:ascii="Symbol" w:hAnsi="Symbol" w:hint="default"/>
      </w:rPr>
    </w:lvl>
    <w:lvl w:ilvl="8" w:tplc="9940953C" w:tentative="1">
      <w:start w:val="1"/>
      <w:numFmt w:val="bullet"/>
      <w:lvlText w:val=""/>
      <w:lvlJc w:val="left"/>
      <w:pPr>
        <w:tabs>
          <w:tab w:val="num" w:pos="6480"/>
        </w:tabs>
        <w:ind w:left="6480" w:hanging="360"/>
      </w:pPr>
      <w:rPr>
        <w:rFonts w:ascii="Symbol" w:hAnsi="Symbol" w:hint="default"/>
      </w:rPr>
    </w:lvl>
  </w:abstractNum>
  <w:abstractNum w:abstractNumId="7">
    <w:nsid w:val="754F1B4D"/>
    <w:multiLevelType w:val="hybridMultilevel"/>
    <w:tmpl w:val="02A4B9F4"/>
    <w:lvl w:ilvl="0" w:tplc="3D3EF83E">
      <w:start w:val="1"/>
      <w:numFmt w:val="bullet"/>
      <w:lvlText w:val="•"/>
      <w:lvlJc w:val="left"/>
      <w:pPr>
        <w:tabs>
          <w:tab w:val="num" w:pos="720"/>
        </w:tabs>
        <w:ind w:left="720" w:hanging="360"/>
      </w:pPr>
      <w:rPr>
        <w:rFonts w:ascii="Times New Roman" w:hAnsi="Times New Roman" w:hint="default"/>
      </w:rPr>
    </w:lvl>
    <w:lvl w:ilvl="1" w:tplc="16C4E67C" w:tentative="1">
      <w:start w:val="1"/>
      <w:numFmt w:val="bullet"/>
      <w:lvlText w:val="•"/>
      <w:lvlJc w:val="left"/>
      <w:pPr>
        <w:tabs>
          <w:tab w:val="num" w:pos="1440"/>
        </w:tabs>
        <w:ind w:left="1440" w:hanging="360"/>
      </w:pPr>
      <w:rPr>
        <w:rFonts w:ascii="Times New Roman" w:hAnsi="Times New Roman" w:hint="default"/>
      </w:rPr>
    </w:lvl>
    <w:lvl w:ilvl="2" w:tplc="C8248B96" w:tentative="1">
      <w:start w:val="1"/>
      <w:numFmt w:val="bullet"/>
      <w:lvlText w:val="•"/>
      <w:lvlJc w:val="left"/>
      <w:pPr>
        <w:tabs>
          <w:tab w:val="num" w:pos="2160"/>
        </w:tabs>
        <w:ind w:left="2160" w:hanging="360"/>
      </w:pPr>
      <w:rPr>
        <w:rFonts w:ascii="Times New Roman" w:hAnsi="Times New Roman" w:hint="default"/>
      </w:rPr>
    </w:lvl>
    <w:lvl w:ilvl="3" w:tplc="7430B55C" w:tentative="1">
      <w:start w:val="1"/>
      <w:numFmt w:val="bullet"/>
      <w:lvlText w:val="•"/>
      <w:lvlJc w:val="left"/>
      <w:pPr>
        <w:tabs>
          <w:tab w:val="num" w:pos="2880"/>
        </w:tabs>
        <w:ind w:left="2880" w:hanging="360"/>
      </w:pPr>
      <w:rPr>
        <w:rFonts w:ascii="Times New Roman" w:hAnsi="Times New Roman" w:hint="default"/>
      </w:rPr>
    </w:lvl>
    <w:lvl w:ilvl="4" w:tplc="11B47242" w:tentative="1">
      <w:start w:val="1"/>
      <w:numFmt w:val="bullet"/>
      <w:lvlText w:val="•"/>
      <w:lvlJc w:val="left"/>
      <w:pPr>
        <w:tabs>
          <w:tab w:val="num" w:pos="3600"/>
        </w:tabs>
        <w:ind w:left="3600" w:hanging="360"/>
      </w:pPr>
      <w:rPr>
        <w:rFonts w:ascii="Times New Roman" w:hAnsi="Times New Roman" w:hint="default"/>
      </w:rPr>
    </w:lvl>
    <w:lvl w:ilvl="5" w:tplc="B84E2352" w:tentative="1">
      <w:start w:val="1"/>
      <w:numFmt w:val="bullet"/>
      <w:lvlText w:val="•"/>
      <w:lvlJc w:val="left"/>
      <w:pPr>
        <w:tabs>
          <w:tab w:val="num" w:pos="4320"/>
        </w:tabs>
        <w:ind w:left="4320" w:hanging="360"/>
      </w:pPr>
      <w:rPr>
        <w:rFonts w:ascii="Times New Roman" w:hAnsi="Times New Roman" w:hint="default"/>
      </w:rPr>
    </w:lvl>
    <w:lvl w:ilvl="6" w:tplc="457296A8" w:tentative="1">
      <w:start w:val="1"/>
      <w:numFmt w:val="bullet"/>
      <w:lvlText w:val="•"/>
      <w:lvlJc w:val="left"/>
      <w:pPr>
        <w:tabs>
          <w:tab w:val="num" w:pos="5040"/>
        </w:tabs>
        <w:ind w:left="5040" w:hanging="360"/>
      </w:pPr>
      <w:rPr>
        <w:rFonts w:ascii="Times New Roman" w:hAnsi="Times New Roman" w:hint="default"/>
      </w:rPr>
    </w:lvl>
    <w:lvl w:ilvl="7" w:tplc="130C1A02" w:tentative="1">
      <w:start w:val="1"/>
      <w:numFmt w:val="bullet"/>
      <w:lvlText w:val="•"/>
      <w:lvlJc w:val="left"/>
      <w:pPr>
        <w:tabs>
          <w:tab w:val="num" w:pos="5760"/>
        </w:tabs>
        <w:ind w:left="5760" w:hanging="360"/>
      </w:pPr>
      <w:rPr>
        <w:rFonts w:ascii="Times New Roman" w:hAnsi="Times New Roman" w:hint="default"/>
      </w:rPr>
    </w:lvl>
    <w:lvl w:ilvl="8" w:tplc="2F4263D0" w:tentative="1">
      <w:start w:val="1"/>
      <w:numFmt w:val="bullet"/>
      <w:lvlText w:val="•"/>
      <w:lvlJc w:val="left"/>
      <w:pPr>
        <w:tabs>
          <w:tab w:val="num" w:pos="6480"/>
        </w:tabs>
        <w:ind w:left="6480" w:hanging="360"/>
      </w:pPr>
      <w:rPr>
        <w:rFonts w:ascii="Times New Roman" w:hAnsi="Times New Roman" w:hint="default"/>
      </w:rPr>
    </w:lvl>
  </w:abstractNum>
  <w:abstractNum w:abstractNumId="8">
    <w:nsid w:val="7E572685"/>
    <w:multiLevelType w:val="hybridMultilevel"/>
    <w:tmpl w:val="F9B2A834"/>
    <w:lvl w:ilvl="0" w:tplc="72BAA6F4">
      <w:start w:val="1"/>
      <w:numFmt w:val="bullet"/>
      <w:lvlText w:val="•"/>
      <w:lvlJc w:val="left"/>
      <w:pPr>
        <w:tabs>
          <w:tab w:val="num" w:pos="720"/>
        </w:tabs>
        <w:ind w:left="720" w:hanging="360"/>
      </w:pPr>
      <w:rPr>
        <w:rFonts w:ascii="Times New Roman" w:hAnsi="Times New Roman" w:hint="default"/>
      </w:rPr>
    </w:lvl>
    <w:lvl w:ilvl="1" w:tplc="69C8A208" w:tentative="1">
      <w:start w:val="1"/>
      <w:numFmt w:val="bullet"/>
      <w:lvlText w:val="•"/>
      <w:lvlJc w:val="left"/>
      <w:pPr>
        <w:tabs>
          <w:tab w:val="num" w:pos="1440"/>
        </w:tabs>
        <w:ind w:left="1440" w:hanging="360"/>
      </w:pPr>
      <w:rPr>
        <w:rFonts w:ascii="Times New Roman" w:hAnsi="Times New Roman" w:hint="default"/>
      </w:rPr>
    </w:lvl>
    <w:lvl w:ilvl="2" w:tplc="9AB0E956" w:tentative="1">
      <w:start w:val="1"/>
      <w:numFmt w:val="bullet"/>
      <w:lvlText w:val="•"/>
      <w:lvlJc w:val="left"/>
      <w:pPr>
        <w:tabs>
          <w:tab w:val="num" w:pos="2160"/>
        </w:tabs>
        <w:ind w:left="2160" w:hanging="360"/>
      </w:pPr>
      <w:rPr>
        <w:rFonts w:ascii="Times New Roman" w:hAnsi="Times New Roman" w:hint="default"/>
      </w:rPr>
    </w:lvl>
    <w:lvl w:ilvl="3" w:tplc="11181530" w:tentative="1">
      <w:start w:val="1"/>
      <w:numFmt w:val="bullet"/>
      <w:lvlText w:val="•"/>
      <w:lvlJc w:val="left"/>
      <w:pPr>
        <w:tabs>
          <w:tab w:val="num" w:pos="2880"/>
        </w:tabs>
        <w:ind w:left="2880" w:hanging="360"/>
      </w:pPr>
      <w:rPr>
        <w:rFonts w:ascii="Times New Roman" w:hAnsi="Times New Roman" w:hint="default"/>
      </w:rPr>
    </w:lvl>
    <w:lvl w:ilvl="4" w:tplc="32BCE14E" w:tentative="1">
      <w:start w:val="1"/>
      <w:numFmt w:val="bullet"/>
      <w:lvlText w:val="•"/>
      <w:lvlJc w:val="left"/>
      <w:pPr>
        <w:tabs>
          <w:tab w:val="num" w:pos="3600"/>
        </w:tabs>
        <w:ind w:left="3600" w:hanging="360"/>
      </w:pPr>
      <w:rPr>
        <w:rFonts w:ascii="Times New Roman" w:hAnsi="Times New Roman" w:hint="default"/>
      </w:rPr>
    </w:lvl>
    <w:lvl w:ilvl="5" w:tplc="EE640CE6" w:tentative="1">
      <w:start w:val="1"/>
      <w:numFmt w:val="bullet"/>
      <w:lvlText w:val="•"/>
      <w:lvlJc w:val="left"/>
      <w:pPr>
        <w:tabs>
          <w:tab w:val="num" w:pos="4320"/>
        </w:tabs>
        <w:ind w:left="4320" w:hanging="360"/>
      </w:pPr>
      <w:rPr>
        <w:rFonts w:ascii="Times New Roman" w:hAnsi="Times New Roman" w:hint="default"/>
      </w:rPr>
    </w:lvl>
    <w:lvl w:ilvl="6" w:tplc="1F14B826" w:tentative="1">
      <w:start w:val="1"/>
      <w:numFmt w:val="bullet"/>
      <w:lvlText w:val="•"/>
      <w:lvlJc w:val="left"/>
      <w:pPr>
        <w:tabs>
          <w:tab w:val="num" w:pos="5040"/>
        </w:tabs>
        <w:ind w:left="5040" w:hanging="360"/>
      </w:pPr>
      <w:rPr>
        <w:rFonts w:ascii="Times New Roman" w:hAnsi="Times New Roman" w:hint="default"/>
      </w:rPr>
    </w:lvl>
    <w:lvl w:ilvl="7" w:tplc="0C883F54" w:tentative="1">
      <w:start w:val="1"/>
      <w:numFmt w:val="bullet"/>
      <w:lvlText w:val="•"/>
      <w:lvlJc w:val="left"/>
      <w:pPr>
        <w:tabs>
          <w:tab w:val="num" w:pos="5760"/>
        </w:tabs>
        <w:ind w:left="5760" w:hanging="360"/>
      </w:pPr>
      <w:rPr>
        <w:rFonts w:ascii="Times New Roman" w:hAnsi="Times New Roman" w:hint="default"/>
      </w:rPr>
    </w:lvl>
    <w:lvl w:ilvl="8" w:tplc="DD443068" w:tentative="1">
      <w:start w:val="1"/>
      <w:numFmt w:val="bullet"/>
      <w:lvlText w:val="•"/>
      <w:lvlJc w:val="left"/>
      <w:pPr>
        <w:tabs>
          <w:tab w:val="num" w:pos="6480"/>
        </w:tabs>
        <w:ind w:left="6480" w:hanging="360"/>
      </w:pPr>
      <w:rPr>
        <w:rFonts w:ascii="Times New Roman" w:hAnsi="Times New Roman" w:hint="default"/>
      </w:rPr>
    </w:lvl>
  </w:abstractNum>
  <w:num w:numId="1">
    <w:abstractNumId w:val="5"/>
  </w:num>
  <w:num w:numId="2">
    <w:abstractNumId w:val="8"/>
  </w:num>
  <w:num w:numId="3">
    <w:abstractNumId w:val="7"/>
  </w:num>
  <w:num w:numId="4">
    <w:abstractNumId w:val="3"/>
  </w:num>
  <w:num w:numId="5">
    <w:abstractNumId w:val="4"/>
  </w:num>
  <w:num w:numId="6">
    <w:abstractNumId w:val="6"/>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7C6A"/>
    <w:rsid w:val="000020D4"/>
    <w:rsid w:val="00004ECD"/>
    <w:rsid w:val="000056D2"/>
    <w:rsid w:val="00007AA4"/>
    <w:rsid w:val="00011407"/>
    <w:rsid w:val="00017696"/>
    <w:rsid w:val="0002133C"/>
    <w:rsid w:val="0002253B"/>
    <w:rsid w:val="00023516"/>
    <w:rsid w:val="00024C73"/>
    <w:rsid w:val="00027446"/>
    <w:rsid w:val="0003030F"/>
    <w:rsid w:val="00033AAB"/>
    <w:rsid w:val="00036333"/>
    <w:rsid w:val="00043213"/>
    <w:rsid w:val="000460C2"/>
    <w:rsid w:val="000474FC"/>
    <w:rsid w:val="00054518"/>
    <w:rsid w:val="00054FC6"/>
    <w:rsid w:val="00061E32"/>
    <w:rsid w:val="00066576"/>
    <w:rsid w:val="0007025C"/>
    <w:rsid w:val="000705B2"/>
    <w:rsid w:val="00071865"/>
    <w:rsid w:val="0007308F"/>
    <w:rsid w:val="00073774"/>
    <w:rsid w:val="000742E3"/>
    <w:rsid w:val="000752FC"/>
    <w:rsid w:val="000756A5"/>
    <w:rsid w:val="00075DF2"/>
    <w:rsid w:val="0008032D"/>
    <w:rsid w:val="000809BB"/>
    <w:rsid w:val="00084ADC"/>
    <w:rsid w:val="00085E48"/>
    <w:rsid w:val="00086D41"/>
    <w:rsid w:val="00097586"/>
    <w:rsid w:val="000A3439"/>
    <w:rsid w:val="000A3E23"/>
    <w:rsid w:val="000A3E27"/>
    <w:rsid w:val="000A7780"/>
    <w:rsid w:val="000A7947"/>
    <w:rsid w:val="000B66AC"/>
    <w:rsid w:val="000B7F74"/>
    <w:rsid w:val="000C0FB5"/>
    <w:rsid w:val="000C262D"/>
    <w:rsid w:val="000C29C2"/>
    <w:rsid w:val="000C60DD"/>
    <w:rsid w:val="000D3403"/>
    <w:rsid w:val="000D380B"/>
    <w:rsid w:val="000D6A63"/>
    <w:rsid w:val="000D6CB5"/>
    <w:rsid w:val="000E1AFC"/>
    <w:rsid w:val="000E3198"/>
    <w:rsid w:val="000E53D8"/>
    <w:rsid w:val="000E6EE2"/>
    <w:rsid w:val="000F0314"/>
    <w:rsid w:val="000F061A"/>
    <w:rsid w:val="000F0C4C"/>
    <w:rsid w:val="000F0F15"/>
    <w:rsid w:val="000F206B"/>
    <w:rsid w:val="000F2FD0"/>
    <w:rsid w:val="000F5834"/>
    <w:rsid w:val="000F7F03"/>
    <w:rsid w:val="00102B4D"/>
    <w:rsid w:val="001063AF"/>
    <w:rsid w:val="00110B0F"/>
    <w:rsid w:val="00111756"/>
    <w:rsid w:val="001201B0"/>
    <w:rsid w:val="0013121D"/>
    <w:rsid w:val="001320BA"/>
    <w:rsid w:val="00132EE9"/>
    <w:rsid w:val="00133325"/>
    <w:rsid w:val="001353C3"/>
    <w:rsid w:val="0014064C"/>
    <w:rsid w:val="001450D1"/>
    <w:rsid w:val="00145601"/>
    <w:rsid w:val="00147E32"/>
    <w:rsid w:val="001504AC"/>
    <w:rsid w:val="00150AF2"/>
    <w:rsid w:val="00151C72"/>
    <w:rsid w:val="00151EB6"/>
    <w:rsid w:val="0015440D"/>
    <w:rsid w:val="001545A5"/>
    <w:rsid w:val="0015595F"/>
    <w:rsid w:val="00156A9E"/>
    <w:rsid w:val="00156F91"/>
    <w:rsid w:val="0016107C"/>
    <w:rsid w:val="00163D9A"/>
    <w:rsid w:val="00166687"/>
    <w:rsid w:val="00166EB0"/>
    <w:rsid w:val="0016736C"/>
    <w:rsid w:val="001675FE"/>
    <w:rsid w:val="001732F0"/>
    <w:rsid w:val="00177253"/>
    <w:rsid w:val="00177359"/>
    <w:rsid w:val="00180955"/>
    <w:rsid w:val="00180A5A"/>
    <w:rsid w:val="001813EC"/>
    <w:rsid w:val="00185FE5"/>
    <w:rsid w:val="0018690F"/>
    <w:rsid w:val="001879C9"/>
    <w:rsid w:val="00192A06"/>
    <w:rsid w:val="00192FFB"/>
    <w:rsid w:val="001934CE"/>
    <w:rsid w:val="00193954"/>
    <w:rsid w:val="001975EB"/>
    <w:rsid w:val="001A211B"/>
    <w:rsid w:val="001A4D9E"/>
    <w:rsid w:val="001B1D32"/>
    <w:rsid w:val="001B3428"/>
    <w:rsid w:val="001B3EC1"/>
    <w:rsid w:val="001B6137"/>
    <w:rsid w:val="001C2320"/>
    <w:rsid w:val="001C2650"/>
    <w:rsid w:val="001C7CA0"/>
    <w:rsid w:val="001C7E64"/>
    <w:rsid w:val="001D31EE"/>
    <w:rsid w:val="001D4225"/>
    <w:rsid w:val="001D584E"/>
    <w:rsid w:val="001D7352"/>
    <w:rsid w:val="001D7F35"/>
    <w:rsid w:val="001E5BF6"/>
    <w:rsid w:val="001E6D6F"/>
    <w:rsid w:val="001F5A3D"/>
    <w:rsid w:val="001F7AF2"/>
    <w:rsid w:val="002010D7"/>
    <w:rsid w:val="00205989"/>
    <w:rsid w:val="00206FDD"/>
    <w:rsid w:val="00210EF7"/>
    <w:rsid w:val="00212256"/>
    <w:rsid w:val="00212714"/>
    <w:rsid w:val="00214088"/>
    <w:rsid w:val="00214449"/>
    <w:rsid w:val="00216BD2"/>
    <w:rsid w:val="002249DF"/>
    <w:rsid w:val="00224A66"/>
    <w:rsid w:val="00225319"/>
    <w:rsid w:val="00226124"/>
    <w:rsid w:val="002268D0"/>
    <w:rsid w:val="00227EDD"/>
    <w:rsid w:val="00230CB8"/>
    <w:rsid w:val="0023513E"/>
    <w:rsid w:val="00235248"/>
    <w:rsid w:val="00236216"/>
    <w:rsid w:val="00237497"/>
    <w:rsid w:val="00240DE4"/>
    <w:rsid w:val="00240FDD"/>
    <w:rsid w:val="00241A97"/>
    <w:rsid w:val="00243EA1"/>
    <w:rsid w:val="00245310"/>
    <w:rsid w:val="00246DFF"/>
    <w:rsid w:val="00246F03"/>
    <w:rsid w:val="00253F1F"/>
    <w:rsid w:val="0026202E"/>
    <w:rsid w:val="00263AD9"/>
    <w:rsid w:val="00265475"/>
    <w:rsid w:val="00265634"/>
    <w:rsid w:val="00267862"/>
    <w:rsid w:val="00267D2C"/>
    <w:rsid w:val="00270676"/>
    <w:rsid w:val="00271800"/>
    <w:rsid w:val="002733A8"/>
    <w:rsid w:val="00273C48"/>
    <w:rsid w:val="0027731E"/>
    <w:rsid w:val="00285F92"/>
    <w:rsid w:val="00287049"/>
    <w:rsid w:val="0029031D"/>
    <w:rsid w:val="00290C71"/>
    <w:rsid w:val="00292634"/>
    <w:rsid w:val="00292BFA"/>
    <w:rsid w:val="002937EB"/>
    <w:rsid w:val="00295B50"/>
    <w:rsid w:val="002961C9"/>
    <w:rsid w:val="00296AE1"/>
    <w:rsid w:val="002976B6"/>
    <w:rsid w:val="002A2599"/>
    <w:rsid w:val="002A3363"/>
    <w:rsid w:val="002A33D5"/>
    <w:rsid w:val="002A5FF8"/>
    <w:rsid w:val="002A72CD"/>
    <w:rsid w:val="002B0656"/>
    <w:rsid w:val="002B099A"/>
    <w:rsid w:val="002B253E"/>
    <w:rsid w:val="002B53E0"/>
    <w:rsid w:val="002B7C8F"/>
    <w:rsid w:val="002C00FD"/>
    <w:rsid w:val="002C1765"/>
    <w:rsid w:val="002C3E2E"/>
    <w:rsid w:val="002C412F"/>
    <w:rsid w:val="002C44DD"/>
    <w:rsid w:val="002C5437"/>
    <w:rsid w:val="002D2564"/>
    <w:rsid w:val="002D6D33"/>
    <w:rsid w:val="002E0C78"/>
    <w:rsid w:val="002E2482"/>
    <w:rsid w:val="002E62C7"/>
    <w:rsid w:val="002E6E81"/>
    <w:rsid w:val="002E723A"/>
    <w:rsid w:val="002F0915"/>
    <w:rsid w:val="002F1B0F"/>
    <w:rsid w:val="002F3FAC"/>
    <w:rsid w:val="00300780"/>
    <w:rsid w:val="00300E44"/>
    <w:rsid w:val="003028C4"/>
    <w:rsid w:val="00307FDB"/>
    <w:rsid w:val="00311689"/>
    <w:rsid w:val="00312EA2"/>
    <w:rsid w:val="0031435A"/>
    <w:rsid w:val="00315692"/>
    <w:rsid w:val="00322ED1"/>
    <w:rsid w:val="00324174"/>
    <w:rsid w:val="003246A7"/>
    <w:rsid w:val="0032470D"/>
    <w:rsid w:val="003256D8"/>
    <w:rsid w:val="00332C60"/>
    <w:rsid w:val="0033491F"/>
    <w:rsid w:val="00335D4F"/>
    <w:rsid w:val="00337754"/>
    <w:rsid w:val="00340FCF"/>
    <w:rsid w:val="003428E9"/>
    <w:rsid w:val="003444C0"/>
    <w:rsid w:val="00345C1A"/>
    <w:rsid w:val="00345E0B"/>
    <w:rsid w:val="003511E2"/>
    <w:rsid w:val="00356008"/>
    <w:rsid w:val="00356B4D"/>
    <w:rsid w:val="00356CC7"/>
    <w:rsid w:val="003616FF"/>
    <w:rsid w:val="00362C44"/>
    <w:rsid w:val="00364130"/>
    <w:rsid w:val="0036466B"/>
    <w:rsid w:val="00367FB1"/>
    <w:rsid w:val="00372D72"/>
    <w:rsid w:val="00372F4C"/>
    <w:rsid w:val="00374C7E"/>
    <w:rsid w:val="003750CB"/>
    <w:rsid w:val="003766FA"/>
    <w:rsid w:val="00380381"/>
    <w:rsid w:val="0038647A"/>
    <w:rsid w:val="00390AB9"/>
    <w:rsid w:val="0039234F"/>
    <w:rsid w:val="00397A40"/>
    <w:rsid w:val="003A206D"/>
    <w:rsid w:val="003A3E04"/>
    <w:rsid w:val="003A43CC"/>
    <w:rsid w:val="003B3CAE"/>
    <w:rsid w:val="003B6744"/>
    <w:rsid w:val="003B6FA4"/>
    <w:rsid w:val="003C027F"/>
    <w:rsid w:val="003C0447"/>
    <w:rsid w:val="003C32DF"/>
    <w:rsid w:val="003C4F67"/>
    <w:rsid w:val="003C6944"/>
    <w:rsid w:val="003D0724"/>
    <w:rsid w:val="003D0EC7"/>
    <w:rsid w:val="003D2042"/>
    <w:rsid w:val="003D39D6"/>
    <w:rsid w:val="003D5F01"/>
    <w:rsid w:val="003D759E"/>
    <w:rsid w:val="003E02BB"/>
    <w:rsid w:val="003E0B5C"/>
    <w:rsid w:val="003E0C39"/>
    <w:rsid w:val="003E240B"/>
    <w:rsid w:val="003E4779"/>
    <w:rsid w:val="003E783C"/>
    <w:rsid w:val="003F1853"/>
    <w:rsid w:val="003F26D9"/>
    <w:rsid w:val="003F484D"/>
    <w:rsid w:val="003F5C45"/>
    <w:rsid w:val="004028E9"/>
    <w:rsid w:val="00411B22"/>
    <w:rsid w:val="00412FDE"/>
    <w:rsid w:val="004150AD"/>
    <w:rsid w:val="004163F1"/>
    <w:rsid w:val="004227F7"/>
    <w:rsid w:val="004251AA"/>
    <w:rsid w:val="00427760"/>
    <w:rsid w:val="00427766"/>
    <w:rsid w:val="00427C6A"/>
    <w:rsid w:val="0043169E"/>
    <w:rsid w:val="004321F5"/>
    <w:rsid w:val="00432516"/>
    <w:rsid w:val="0043297E"/>
    <w:rsid w:val="00434476"/>
    <w:rsid w:val="00441A12"/>
    <w:rsid w:val="0044406F"/>
    <w:rsid w:val="00450C23"/>
    <w:rsid w:val="004522CF"/>
    <w:rsid w:val="00463471"/>
    <w:rsid w:val="0046442A"/>
    <w:rsid w:val="00466AEA"/>
    <w:rsid w:val="00466DF1"/>
    <w:rsid w:val="00472BC2"/>
    <w:rsid w:val="00473946"/>
    <w:rsid w:val="004749E3"/>
    <w:rsid w:val="00475F4D"/>
    <w:rsid w:val="0047649A"/>
    <w:rsid w:val="00476775"/>
    <w:rsid w:val="00481EB0"/>
    <w:rsid w:val="0049169B"/>
    <w:rsid w:val="00495CA3"/>
    <w:rsid w:val="0049706E"/>
    <w:rsid w:val="004A133D"/>
    <w:rsid w:val="004A6161"/>
    <w:rsid w:val="004A6D6E"/>
    <w:rsid w:val="004A70D4"/>
    <w:rsid w:val="004A7770"/>
    <w:rsid w:val="004B122C"/>
    <w:rsid w:val="004B5311"/>
    <w:rsid w:val="004B7A6A"/>
    <w:rsid w:val="004C03D5"/>
    <w:rsid w:val="004C41E6"/>
    <w:rsid w:val="004C4C65"/>
    <w:rsid w:val="004C620B"/>
    <w:rsid w:val="004C6D1F"/>
    <w:rsid w:val="004C7658"/>
    <w:rsid w:val="004D0591"/>
    <w:rsid w:val="004D099E"/>
    <w:rsid w:val="004D2BAA"/>
    <w:rsid w:val="004D47BF"/>
    <w:rsid w:val="004D6E57"/>
    <w:rsid w:val="004E3B1B"/>
    <w:rsid w:val="004E6D89"/>
    <w:rsid w:val="004E6F32"/>
    <w:rsid w:val="004E72F1"/>
    <w:rsid w:val="004F1116"/>
    <w:rsid w:val="004F3C67"/>
    <w:rsid w:val="004F441F"/>
    <w:rsid w:val="004F6B12"/>
    <w:rsid w:val="00500037"/>
    <w:rsid w:val="00500E82"/>
    <w:rsid w:val="005159A9"/>
    <w:rsid w:val="00515B91"/>
    <w:rsid w:val="00515F6C"/>
    <w:rsid w:val="00527072"/>
    <w:rsid w:val="00527DA2"/>
    <w:rsid w:val="00531468"/>
    <w:rsid w:val="00531F8D"/>
    <w:rsid w:val="00532D75"/>
    <w:rsid w:val="00532FF2"/>
    <w:rsid w:val="00534095"/>
    <w:rsid w:val="00535EA0"/>
    <w:rsid w:val="005429B8"/>
    <w:rsid w:val="00545235"/>
    <w:rsid w:val="005465A5"/>
    <w:rsid w:val="00551016"/>
    <w:rsid w:val="00551FAC"/>
    <w:rsid w:val="005572C9"/>
    <w:rsid w:val="00560E40"/>
    <w:rsid w:val="00565004"/>
    <w:rsid w:val="0056664E"/>
    <w:rsid w:val="00573549"/>
    <w:rsid w:val="005741BD"/>
    <w:rsid w:val="005741D2"/>
    <w:rsid w:val="00574D83"/>
    <w:rsid w:val="00575669"/>
    <w:rsid w:val="00575B95"/>
    <w:rsid w:val="005815B2"/>
    <w:rsid w:val="00582AAD"/>
    <w:rsid w:val="00584BEF"/>
    <w:rsid w:val="00584C9D"/>
    <w:rsid w:val="005853B8"/>
    <w:rsid w:val="005857AB"/>
    <w:rsid w:val="005868B1"/>
    <w:rsid w:val="005870D4"/>
    <w:rsid w:val="00590556"/>
    <w:rsid w:val="00591E99"/>
    <w:rsid w:val="0059310D"/>
    <w:rsid w:val="005A0E15"/>
    <w:rsid w:val="005B1456"/>
    <w:rsid w:val="005B1677"/>
    <w:rsid w:val="005B1DF6"/>
    <w:rsid w:val="005B31E5"/>
    <w:rsid w:val="005B6D8E"/>
    <w:rsid w:val="005C5280"/>
    <w:rsid w:val="005C6211"/>
    <w:rsid w:val="005E4A94"/>
    <w:rsid w:val="005E525A"/>
    <w:rsid w:val="005E60F4"/>
    <w:rsid w:val="005F0D28"/>
    <w:rsid w:val="005F1A57"/>
    <w:rsid w:val="005F522C"/>
    <w:rsid w:val="005F5C9A"/>
    <w:rsid w:val="005F6A3B"/>
    <w:rsid w:val="00604445"/>
    <w:rsid w:val="00605CAF"/>
    <w:rsid w:val="00611916"/>
    <w:rsid w:val="006152EA"/>
    <w:rsid w:val="006177DE"/>
    <w:rsid w:val="00621B30"/>
    <w:rsid w:val="00621BE9"/>
    <w:rsid w:val="00621C50"/>
    <w:rsid w:val="00623563"/>
    <w:rsid w:val="00624B0F"/>
    <w:rsid w:val="0062701E"/>
    <w:rsid w:val="0063330F"/>
    <w:rsid w:val="00633C82"/>
    <w:rsid w:val="00634BC7"/>
    <w:rsid w:val="006359C6"/>
    <w:rsid w:val="00635F50"/>
    <w:rsid w:val="00646D99"/>
    <w:rsid w:val="006561C7"/>
    <w:rsid w:val="00657042"/>
    <w:rsid w:val="006626C2"/>
    <w:rsid w:val="00665363"/>
    <w:rsid w:val="00670EB8"/>
    <w:rsid w:val="00671402"/>
    <w:rsid w:val="00671F43"/>
    <w:rsid w:val="0068186F"/>
    <w:rsid w:val="00682B76"/>
    <w:rsid w:val="006859A0"/>
    <w:rsid w:val="006859A3"/>
    <w:rsid w:val="00687ADB"/>
    <w:rsid w:val="006902EF"/>
    <w:rsid w:val="00696601"/>
    <w:rsid w:val="00697D8F"/>
    <w:rsid w:val="006A1533"/>
    <w:rsid w:val="006A4789"/>
    <w:rsid w:val="006A567F"/>
    <w:rsid w:val="006B15BF"/>
    <w:rsid w:val="006C11AC"/>
    <w:rsid w:val="006C2A0B"/>
    <w:rsid w:val="006C346F"/>
    <w:rsid w:val="006C36E1"/>
    <w:rsid w:val="006C55DF"/>
    <w:rsid w:val="006C6BFB"/>
    <w:rsid w:val="006D0AF5"/>
    <w:rsid w:val="006D13DB"/>
    <w:rsid w:val="006D2218"/>
    <w:rsid w:val="006E04D4"/>
    <w:rsid w:val="006E0645"/>
    <w:rsid w:val="006E1132"/>
    <w:rsid w:val="006E419F"/>
    <w:rsid w:val="006E5603"/>
    <w:rsid w:val="006E5B85"/>
    <w:rsid w:val="006F01EE"/>
    <w:rsid w:val="006F381D"/>
    <w:rsid w:val="006F403C"/>
    <w:rsid w:val="006F571E"/>
    <w:rsid w:val="006F57FF"/>
    <w:rsid w:val="006F7142"/>
    <w:rsid w:val="006F744A"/>
    <w:rsid w:val="00704E3B"/>
    <w:rsid w:val="00705540"/>
    <w:rsid w:val="0070764D"/>
    <w:rsid w:val="00707769"/>
    <w:rsid w:val="00715B9A"/>
    <w:rsid w:val="00717981"/>
    <w:rsid w:val="007216AB"/>
    <w:rsid w:val="00723163"/>
    <w:rsid w:val="007241D1"/>
    <w:rsid w:val="007241E6"/>
    <w:rsid w:val="007248E0"/>
    <w:rsid w:val="00724A8A"/>
    <w:rsid w:val="00730902"/>
    <w:rsid w:val="00735004"/>
    <w:rsid w:val="00736F0E"/>
    <w:rsid w:val="00741832"/>
    <w:rsid w:val="007534CD"/>
    <w:rsid w:val="007645A4"/>
    <w:rsid w:val="007703DB"/>
    <w:rsid w:val="0077205A"/>
    <w:rsid w:val="00773B5C"/>
    <w:rsid w:val="0078211F"/>
    <w:rsid w:val="00783747"/>
    <w:rsid w:val="0078398E"/>
    <w:rsid w:val="007847C6"/>
    <w:rsid w:val="00787C74"/>
    <w:rsid w:val="0079026A"/>
    <w:rsid w:val="00792833"/>
    <w:rsid w:val="00793974"/>
    <w:rsid w:val="007978BB"/>
    <w:rsid w:val="00797F1C"/>
    <w:rsid w:val="007A083B"/>
    <w:rsid w:val="007A1C89"/>
    <w:rsid w:val="007A44C0"/>
    <w:rsid w:val="007A5095"/>
    <w:rsid w:val="007A59AC"/>
    <w:rsid w:val="007A6F01"/>
    <w:rsid w:val="007B255E"/>
    <w:rsid w:val="007B337C"/>
    <w:rsid w:val="007B50BC"/>
    <w:rsid w:val="007B7D24"/>
    <w:rsid w:val="007B7FB8"/>
    <w:rsid w:val="007C46B0"/>
    <w:rsid w:val="007C7251"/>
    <w:rsid w:val="007D1272"/>
    <w:rsid w:val="007D1D45"/>
    <w:rsid w:val="007D475F"/>
    <w:rsid w:val="007D4F77"/>
    <w:rsid w:val="007D66D3"/>
    <w:rsid w:val="007D7464"/>
    <w:rsid w:val="007D7D39"/>
    <w:rsid w:val="007E00AB"/>
    <w:rsid w:val="007E1FE4"/>
    <w:rsid w:val="007E5AF8"/>
    <w:rsid w:val="007F1CAF"/>
    <w:rsid w:val="007F1EBC"/>
    <w:rsid w:val="007F2299"/>
    <w:rsid w:val="007F2D24"/>
    <w:rsid w:val="007F46C4"/>
    <w:rsid w:val="007F5B09"/>
    <w:rsid w:val="007F7BCE"/>
    <w:rsid w:val="00802161"/>
    <w:rsid w:val="00803F8F"/>
    <w:rsid w:val="0080438E"/>
    <w:rsid w:val="00805F24"/>
    <w:rsid w:val="0080688D"/>
    <w:rsid w:val="008125D1"/>
    <w:rsid w:val="00812C6C"/>
    <w:rsid w:val="00812CF5"/>
    <w:rsid w:val="00812D9B"/>
    <w:rsid w:val="00814011"/>
    <w:rsid w:val="00814A89"/>
    <w:rsid w:val="00814D08"/>
    <w:rsid w:val="008169C6"/>
    <w:rsid w:val="00817F2D"/>
    <w:rsid w:val="0082021B"/>
    <w:rsid w:val="00825603"/>
    <w:rsid w:val="008275F2"/>
    <w:rsid w:val="00832C60"/>
    <w:rsid w:val="008334A9"/>
    <w:rsid w:val="00836013"/>
    <w:rsid w:val="00840B57"/>
    <w:rsid w:val="00845B36"/>
    <w:rsid w:val="0084767D"/>
    <w:rsid w:val="00850155"/>
    <w:rsid w:val="008574B7"/>
    <w:rsid w:val="00864157"/>
    <w:rsid w:val="00864FA6"/>
    <w:rsid w:val="00867E01"/>
    <w:rsid w:val="008717A7"/>
    <w:rsid w:val="00871C2B"/>
    <w:rsid w:val="00876AC7"/>
    <w:rsid w:val="008875E6"/>
    <w:rsid w:val="00887D2B"/>
    <w:rsid w:val="008A0B9F"/>
    <w:rsid w:val="008A1466"/>
    <w:rsid w:val="008A2022"/>
    <w:rsid w:val="008A2C50"/>
    <w:rsid w:val="008A4CC7"/>
    <w:rsid w:val="008A7B2D"/>
    <w:rsid w:val="008B0886"/>
    <w:rsid w:val="008B0C98"/>
    <w:rsid w:val="008B2D90"/>
    <w:rsid w:val="008B30EF"/>
    <w:rsid w:val="008B3EDB"/>
    <w:rsid w:val="008B4921"/>
    <w:rsid w:val="008B5478"/>
    <w:rsid w:val="008B6136"/>
    <w:rsid w:val="008B6651"/>
    <w:rsid w:val="008C207E"/>
    <w:rsid w:val="008D137B"/>
    <w:rsid w:val="008D6766"/>
    <w:rsid w:val="008D76E7"/>
    <w:rsid w:val="008E0C0D"/>
    <w:rsid w:val="008E18EE"/>
    <w:rsid w:val="008E21A1"/>
    <w:rsid w:val="008E68C8"/>
    <w:rsid w:val="008F4B27"/>
    <w:rsid w:val="008F5A61"/>
    <w:rsid w:val="00901DA8"/>
    <w:rsid w:val="00902144"/>
    <w:rsid w:val="00905824"/>
    <w:rsid w:val="00912EC2"/>
    <w:rsid w:val="00914319"/>
    <w:rsid w:val="00914E87"/>
    <w:rsid w:val="00915BC3"/>
    <w:rsid w:val="00915DF7"/>
    <w:rsid w:val="00920EE8"/>
    <w:rsid w:val="00922927"/>
    <w:rsid w:val="009234F1"/>
    <w:rsid w:val="009253B5"/>
    <w:rsid w:val="00931E4A"/>
    <w:rsid w:val="00936982"/>
    <w:rsid w:val="00940263"/>
    <w:rsid w:val="0094049C"/>
    <w:rsid w:val="00946859"/>
    <w:rsid w:val="00950CAB"/>
    <w:rsid w:val="0095120F"/>
    <w:rsid w:val="00952183"/>
    <w:rsid w:val="009526C6"/>
    <w:rsid w:val="009537AC"/>
    <w:rsid w:val="0095422A"/>
    <w:rsid w:val="00957F3A"/>
    <w:rsid w:val="00960E05"/>
    <w:rsid w:val="00962CBA"/>
    <w:rsid w:val="0096422F"/>
    <w:rsid w:val="0097151A"/>
    <w:rsid w:val="0097304D"/>
    <w:rsid w:val="0097748F"/>
    <w:rsid w:val="009778AF"/>
    <w:rsid w:val="00982ABD"/>
    <w:rsid w:val="00986A17"/>
    <w:rsid w:val="009874BB"/>
    <w:rsid w:val="009904F8"/>
    <w:rsid w:val="00996015"/>
    <w:rsid w:val="009A4E48"/>
    <w:rsid w:val="009A6DB3"/>
    <w:rsid w:val="009A7231"/>
    <w:rsid w:val="009A7A8B"/>
    <w:rsid w:val="009B077F"/>
    <w:rsid w:val="009B1737"/>
    <w:rsid w:val="009B267F"/>
    <w:rsid w:val="009B45D4"/>
    <w:rsid w:val="009B4A48"/>
    <w:rsid w:val="009B6209"/>
    <w:rsid w:val="009C4BC8"/>
    <w:rsid w:val="009C6873"/>
    <w:rsid w:val="009D388A"/>
    <w:rsid w:val="009D4572"/>
    <w:rsid w:val="009D48AC"/>
    <w:rsid w:val="009D708B"/>
    <w:rsid w:val="009D7B1B"/>
    <w:rsid w:val="009D7E9D"/>
    <w:rsid w:val="009E08E8"/>
    <w:rsid w:val="009E214E"/>
    <w:rsid w:val="009E2A2C"/>
    <w:rsid w:val="009F1B7D"/>
    <w:rsid w:val="009F3064"/>
    <w:rsid w:val="009F4ED0"/>
    <w:rsid w:val="00A02CC8"/>
    <w:rsid w:val="00A0333D"/>
    <w:rsid w:val="00A0347E"/>
    <w:rsid w:val="00A057AB"/>
    <w:rsid w:val="00A10DA2"/>
    <w:rsid w:val="00A11FEF"/>
    <w:rsid w:val="00A1336E"/>
    <w:rsid w:val="00A134BA"/>
    <w:rsid w:val="00A14E55"/>
    <w:rsid w:val="00A2088D"/>
    <w:rsid w:val="00A2456D"/>
    <w:rsid w:val="00A30DAB"/>
    <w:rsid w:val="00A3620A"/>
    <w:rsid w:val="00A36670"/>
    <w:rsid w:val="00A370A8"/>
    <w:rsid w:val="00A37F68"/>
    <w:rsid w:val="00A406CB"/>
    <w:rsid w:val="00A42703"/>
    <w:rsid w:val="00A525DF"/>
    <w:rsid w:val="00A5531F"/>
    <w:rsid w:val="00A56588"/>
    <w:rsid w:val="00A64B62"/>
    <w:rsid w:val="00A64C2A"/>
    <w:rsid w:val="00A71836"/>
    <w:rsid w:val="00A7431D"/>
    <w:rsid w:val="00A74708"/>
    <w:rsid w:val="00A812DE"/>
    <w:rsid w:val="00A81798"/>
    <w:rsid w:val="00A819B6"/>
    <w:rsid w:val="00A8429A"/>
    <w:rsid w:val="00A87EED"/>
    <w:rsid w:val="00A90B5A"/>
    <w:rsid w:val="00A92AD0"/>
    <w:rsid w:val="00A92F21"/>
    <w:rsid w:val="00A93073"/>
    <w:rsid w:val="00A93D84"/>
    <w:rsid w:val="00A94066"/>
    <w:rsid w:val="00A95906"/>
    <w:rsid w:val="00A9678F"/>
    <w:rsid w:val="00AB12DF"/>
    <w:rsid w:val="00AB19DC"/>
    <w:rsid w:val="00AB2088"/>
    <w:rsid w:val="00AB552F"/>
    <w:rsid w:val="00AB5911"/>
    <w:rsid w:val="00AB6B32"/>
    <w:rsid w:val="00AC09C8"/>
    <w:rsid w:val="00AC6B24"/>
    <w:rsid w:val="00AC7DB5"/>
    <w:rsid w:val="00AD048D"/>
    <w:rsid w:val="00AD2878"/>
    <w:rsid w:val="00AD3A02"/>
    <w:rsid w:val="00AD3C71"/>
    <w:rsid w:val="00AD48B7"/>
    <w:rsid w:val="00AD5DE9"/>
    <w:rsid w:val="00AE20CE"/>
    <w:rsid w:val="00AE2A17"/>
    <w:rsid w:val="00AE41A5"/>
    <w:rsid w:val="00AE56AC"/>
    <w:rsid w:val="00AF1A76"/>
    <w:rsid w:val="00AF201A"/>
    <w:rsid w:val="00AF2837"/>
    <w:rsid w:val="00AF496D"/>
    <w:rsid w:val="00AF64DA"/>
    <w:rsid w:val="00B002F5"/>
    <w:rsid w:val="00B014FD"/>
    <w:rsid w:val="00B028C8"/>
    <w:rsid w:val="00B03060"/>
    <w:rsid w:val="00B10008"/>
    <w:rsid w:val="00B15B1A"/>
    <w:rsid w:val="00B16A40"/>
    <w:rsid w:val="00B20E87"/>
    <w:rsid w:val="00B21EFF"/>
    <w:rsid w:val="00B22769"/>
    <w:rsid w:val="00B23237"/>
    <w:rsid w:val="00B24FB2"/>
    <w:rsid w:val="00B25B75"/>
    <w:rsid w:val="00B272A7"/>
    <w:rsid w:val="00B315D3"/>
    <w:rsid w:val="00B330AD"/>
    <w:rsid w:val="00B33F01"/>
    <w:rsid w:val="00B34D37"/>
    <w:rsid w:val="00B37954"/>
    <w:rsid w:val="00B40550"/>
    <w:rsid w:val="00B40AC6"/>
    <w:rsid w:val="00B45450"/>
    <w:rsid w:val="00B57E34"/>
    <w:rsid w:val="00B63836"/>
    <w:rsid w:val="00B66DEE"/>
    <w:rsid w:val="00B67A89"/>
    <w:rsid w:val="00B724FB"/>
    <w:rsid w:val="00B77AE8"/>
    <w:rsid w:val="00B80A57"/>
    <w:rsid w:val="00B80A61"/>
    <w:rsid w:val="00B83FF8"/>
    <w:rsid w:val="00B8597C"/>
    <w:rsid w:val="00B872F0"/>
    <w:rsid w:val="00B90432"/>
    <w:rsid w:val="00B9144C"/>
    <w:rsid w:val="00B9144F"/>
    <w:rsid w:val="00B929C8"/>
    <w:rsid w:val="00B93A96"/>
    <w:rsid w:val="00B942F3"/>
    <w:rsid w:val="00B948D1"/>
    <w:rsid w:val="00B95410"/>
    <w:rsid w:val="00BA2560"/>
    <w:rsid w:val="00BB0AF0"/>
    <w:rsid w:val="00BB10AF"/>
    <w:rsid w:val="00BB5848"/>
    <w:rsid w:val="00BB7CCC"/>
    <w:rsid w:val="00BC1000"/>
    <w:rsid w:val="00BC17B6"/>
    <w:rsid w:val="00BC21A2"/>
    <w:rsid w:val="00BC285B"/>
    <w:rsid w:val="00BC5233"/>
    <w:rsid w:val="00BC7E3D"/>
    <w:rsid w:val="00BD0406"/>
    <w:rsid w:val="00BE0F75"/>
    <w:rsid w:val="00BE34EE"/>
    <w:rsid w:val="00BE4C6C"/>
    <w:rsid w:val="00BE5986"/>
    <w:rsid w:val="00BE6DF8"/>
    <w:rsid w:val="00BE70FE"/>
    <w:rsid w:val="00BE7123"/>
    <w:rsid w:val="00BE774C"/>
    <w:rsid w:val="00BF3D20"/>
    <w:rsid w:val="00BF5B32"/>
    <w:rsid w:val="00BF767A"/>
    <w:rsid w:val="00C002C5"/>
    <w:rsid w:val="00C0378B"/>
    <w:rsid w:val="00C069FD"/>
    <w:rsid w:val="00C074EF"/>
    <w:rsid w:val="00C15C73"/>
    <w:rsid w:val="00C16BBE"/>
    <w:rsid w:val="00C23D5A"/>
    <w:rsid w:val="00C242AE"/>
    <w:rsid w:val="00C252E9"/>
    <w:rsid w:val="00C25E75"/>
    <w:rsid w:val="00C30D42"/>
    <w:rsid w:val="00C3280B"/>
    <w:rsid w:val="00C32BA7"/>
    <w:rsid w:val="00C33B27"/>
    <w:rsid w:val="00C43AEC"/>
    <w:rsid w:val="00C4413D"/>
    <w:rsid w:val="00C47B4A"/>
    <w:rsid w:val="00C526C5"/>
    <w:rsid w:val="00C55C0B"/>
    <w:rsid w:val="00C55C0C"/>
    <w:rsid w:val="00C6089F"/>
    <w:rsid w:val="00C61DEA"/>
    <w:rsid w:val="00C634CD"/>
    <w:rsid w:val="00C64C1B"/>
    <w:rsid w:val="00C65A9F"/>
    <w:rsid w:val="00C66CC2"/>
    <w:rsid w:val="00C67CA0"/>
    <w:rsid w:val="00C72F13"/>
    <w:rsid w:val="00C73F25"/>
    <w:rsid w:val="00C771DE"/>
    <w:rsid w:val="00C827BC"/>
    <w:rsid w:val="00C8297B"/>
    <w:rsid w:val="00C84E04"/>
    <w:rsid w:val="00C84FFF"/>
    <w:rsid w:val="00C8689A"/>
    <w:rsid w:val="00C90FAA"/>
    <w:rsid w:val="00C91E60"/>
    <w:rsid w:val="00C94DA8"/>
    <w:rsid w:val="00C95B83"/>
    <w:rsid w:val="00C9649A"/>
    <w:rsid w:val="00CA4BCB"/>
    <w:rsid w:val="00CA71FA"/>
    <w:rsid w:val="00CA7FFC"/>
    <w:rsid w:val="00CB1ECB"/>
    <w:rsid w:val="00CB213F"/>
    <w:rsid w:val="00CB52EE"/>
    <w:rsid w:val="00CB64F9"/>
    <w:rsid w:val="00CC2453"/>
    <w:rsid w:val="00CC3F90"/>
    <w:rsid w:val="00CC51C8"/>
    <w:rsid w:val="00CC684D"/>
    <w:rsid w:val="00CE3164"/>
    <w:rsid w:val="00CE3AD2"/>
    <w:rsid w:val="00CE477F"/>
    <w:rsid w:val="00CE5ECF"/>
    <w:rsid w:val="00CF483D"/>
    <w:rsid w:val="00CF4D4A"/>
    <w:rsid w:val="00D03429"/>
    <w:rsid w:val="00D040B0"/>
    <w:rsid w:val="00D0599A"/>
    <w:rsid w:val="00D077BB"/>
    <w:rsid w:val="00D077EF"/>
    <w:rsid w:val="00D15F55"/>
    <w:rsid w:val="00D16959"/>
    <w:rsid w:val="00D2070B"/>
    <w:rsid w:val="00D23767"/>
    <w:rsid w:val="00D23F2C"/>
    <w:rsid w:val="00D2457B"/>
    <w:rsid w:val="00D41103"/>
    <w:rsid w:val="00D43607"/>
    <w:rsid w:val="00D43ACA"/>
    <w:rsid w:val="00D441F5"/>
    <w:rsid w:val="00D4638D"/>
    <w:rsid w:val="00D46F7B"/>
    <w:rsid w:val="00D47878"/>
    <w:rsid w:val="00D5290B"/>
    <w:rsid w:val="00D53149"/>
    <w:rsid w:val="00D57E8E"/>
    <w:rsid w:val="00D6075B"/>
    <w:rsid w:val="00D608DA"/>
    <w:rsid w:val="00D60B40"/>
    <w:rsid w:val="00D616B7"/>
    <w:rsid w:val="00D61865"/>
    <w:rsid w:val="00D63CE4"/>
    <w:rsid w:val="00D664A6"/>
    <w:rsid w:val="00D67329"/>
    <w:rsid w:val="00D6758E"/>
    <w:rsid w:val="00D7322E"/>
    <w:rsid w:val="00D73727"/>
    <w:rsid w:val="00D75A2B"/>
    <w:rsid w:val="00D82742"/>
    <w:rsid w:val="00D82C72"/>
    <w:rsid w:val="00D84A59"/>
    <w:rsid w:val="00D85299"/>
    <w:rsid w:val="00D86763"/>
    <w:rsid w:val="00D90BC6"/>
    <w:rsid w:val="00D92E46"/>
    <w:rsid w:val="00DA1499"/>
    <w:rsid w:val="00DA1AFC"/>
    <w:rsid w:val="00DA22D1"/>
    <w:rsid w:val="00DB0A8C"/>
    <w:rsid w:val="00DB0AF0"/>
    <w:rsid w:val="00DB15AB"/>
    <w:rsid w:val="00DB1CFE"/>
    <w:rsid w:val="00DB3465"/>
    <w:rsid w:val="00DB6D4C"/>
    <w:rsid w:val="00DB78C4"/>
    <w:rsid w:val="00DC011D"/>
    <w:rsid w:val="00DC052F"/>
    <w:rsid w:val="00DC064F"/>
    <w:rsid w:val="00DC0B5F"/>
    <w:rsid w:val="00DC1E9D"/>
    <w:rsid w:val="00DC5E6A"/>
    <w:rsid w:val="00DC6B57"/>
    <w:rsid w:val="00DD38F5"/>
    <w:rsid w:val="00DD3C5D"/>
    <w:rsid w:val="00DD5DF3"/>
    <w:rsid w:val="00DE155F"/>
    <w:rsid w:val="00DE279D"/>
    <w:rsid w:val="00DE27FD"/>
    <w:rsid w:val="00DE2EA8"/>
    <w:rsid w:val="00DE690C"/>
    <w:rsid w:val="00DE69B3"/>
    <w:rsid w:val="00DF62E0"/>
    <w:rsid w:val="00DF64C7"/>
    <w:rsid w:val="00DF6943"/>
    <w:rsid w:val="00DF6FAB"/>
    <w:rsid w:val="00E0215C"/>
    <w:rsid w:val="00E03F40"/>
    <w:rsid w:val="00E04E3E"/>
    <w:rsid w:val="00E12EE9"/>
    <w:rsid w:val="00E12FDE"/>
    <w:rsid w:val="00E14E52"/>
    <w:rsid w:val="00E16659"/>
    <w:rsid w:val="00E17612"/>
    <w:rsid w:val="00E203BA"/>
    <w:rsid w:val="00E20EEF"/>
    <w:rsid w:val="00E30011"/>
    <w:rsid w:val="00E30B2E"/>
    <w:rsid w:val="00E3156B"/>
    <w:rsid w:val="00E36114"/>
    <w:rsid w:val="00E369CB"/>
    <w:rsid w:val="00E372A4"/>
    <w:rsid w:val="00E4242D"/>
    <w:rsid w:val="00E43400"/>
    <w:rsid w:val="00E45373"/>
    <w:rsid w:val="00E5428D"/>
    <w:rsid w:val="00E54A5D"/>
    <w:rsid w:val="00E573F8"/>
    <w:rsid w:val="00E60104"/>
    <w:rsid w:val="00E63589"/>
    <w:rsid w:val="00E66897"/>
    <w:rsid w:val="00E70FDB"/>
    <w:rsid w:val="00E7119E"/>
    <w:rsid w:val="00E715F0"/>
    <w:rsid w:val="00E73032"/>
    <w:rsid w:val="00E734CD"/>
    <w:rsid w:val="00E7474B"/>
    <w:rsid w:val="00E81F37"/>
    <w:rsid w:val="00E82549"/>
    <w:rsid w:val="00E82FEB"/>
    <w:rsid w:val="00E8505B"/>
    <w:rsid w:val="00E8757F"/>
    <w:rsid w:val="00E875BB"/>
    <w:rsid w:val="00E90F4D"/>
    <w:rsid w:val="00E917A3"/>
    <w:rsid w:val="00E931C5"/>
    <w:rsid w:val="00EA5B1D"/>
    <w:rsid w:val="00EA6D24"/>
    <w:rsid w:val="00EB147F"/>
    <w:rsid w:val="00EB3357"/>
    <w:rsid w:val="00EB3B2C"/>
    <w:rsid w:val="00EC531C"/>
    <w:rsid w:val="00EC58BC"/>
    <w:rsid w:val="00EC5C07"/>
    <w:rsid w:val="00EC7793"/>
    <w:rsid w:val="00ED2CF6"/>
    <w:rsid w:val="00ED2D48"/>
    <w:rsid w:val="00ED40E9"/>
    <w:rsid w:val="00ED6157"/>
    <w:rsid w:val="00EE39C1"/>
    <w:rsid w:val="00EE454D"/>
    <w:rsid w:val="00EE4CC7"/>
    <w:rsid w:val="00EE4F98"/>
    <w:rsid w:val="00EE6E2F"/>
    <w:rsid w:val="00EF0083"/>
    <w:rsid w:val="00EF359F"/>
    <w:rsid w:val="00EF5D53"/>
    <w:rsid w:val="00EF6A3D"/>
    <w:rsid w:val="00EF6AB0"/>
    <w:rsid w:val="00EF75A3"/>
    <w:rsid w:val="00F00293"/>
    <w:rsid w:val="00F04C42"/>
    <w:rsid w:val="00F067B4"/>
    <w:rsid w:val="00F10181"/>
    <w:rsid w:val="00F1214E"/>
    <w:rsid w:val="00F13409"/>
    <w:rsid w:val="00F16542"/>
    <w:rsid w:val="00F16978"/>
    <w:rsid w:val="00F17670"/>
    <w:rsid w:val="00F2056E"/>
    <w:rsid w:val="00F223EE"/>
    <w:rsid w:val="00F23BDC"/>
    <w:rsid w:val="00F27252"/>
    <w:rsid w:val="00F36342"/>
    <w:rsid w:val="00F40A1B"/>
    <w:rsid w:val="00F41573"/>
    <w:rsid w:val="00F43049"/>
    <w:rsid w:val="00F55E48"/>
    <w:rsid w:val="00F56339"/>
    <w:rsid w:val="00F64102"/>
    <w:rsid w:val="00F67584"/>
    <w:rsid w:val="00F71A7E"/>
    <w:rsid w:val="00F726D6"/>
    <w:rsid w:val="00F73593"/>
    <w:rsid w:val="00F73AD3"/>
    <w:rsid w:val="00F742FA"/>
    <w:rsid w:val="00F81676"/>
    <w:rsid w:val="00F816EF"/>
    <w:rsid w:val="00F82D8C"/>
    <w:rsid w:val="00F83DA4"/>
    <w:rsid w:val="00F85F03"/>
    <w:rsid w:val="00F90EB8"/>
    <w:rsid w:val="00F91671"/>
    <w:rsid w:val="00F93860"/>
    <w:rsid w:val="00F96786"/>
    <w:rsid w:val="00FA0ED0"/>
    <w:rsid w:val="00FA40F3"/>
    <w:rsid w:val="00FB0A2E"/>
    <w:rsid w:val="00FB351C"/>
    <w:rsid w:val="00FB736D"/>
    <w:rsid w:val="00FC04DC"/>
    <w:rsid w:val="00FC0B64"/>
    <w:rsid w:val="00FD2E9B"/>
    <w:rsid w:val="00FD3B76"/>
    <w:rsid w:val="00FD7C81"/>
    <w:rsid w:val="00FE3CE4"/>
    <w:rsid w:val="00FE4DE2"/>
    <w:rsid w:val="00FE60CC"/>
    <w:rsid w:val="00FE627E"/>
    <w:rsid w:val="00FE7BEC"/>
    <w:rsid w:val="00FF32C6"/>
    <w:rsid w:val="00FF447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CB4B4647-32D5-4B06-80AA-5F9DB5A7F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025C"/>
    <w:pPr>
      <w:spacing w:after="200" w:line="276" w:lineRule="auto"/>
    </w:pPr>
    <w:rPr>
      <w:sz w:val="22"/>
      <w:szCs w:val="22"/>
    </w:rPr>
  </w:style>
  <w:style w:type="paragraph" w:styleId="Ttulo2">
    <w:name w:val="heading 2"/>
    <w:basedOn w:val="Normal"/>
    <w:next w:val="Normal"/>
    <w:link w:val="Ttulo2Car"/>
    <w:uiPriority w:val="9"/>
    <w:semiHidden/>
    <w:unhideWhenUsed/>
    <w:qFormat/>
    <w:rsid w:val="0016668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semiHidden/>
    <w:unhideWhenUsed/>
    <w:qFormat/>
    <w:rsid w:val="00B63836"/>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Ttulo5">
    <w:name w:val="heading 5"/>
    <w:basedOn w:val="Normal"/>
    <w:link w:val="Ttulo5Car"/>
    <w:uiPriority w:val="9"/>
    <w:qFormat/>
    <w:rsid w:val="00A9678F"/>
    <w:pPr>
      <w:spacing w:before="100" w:beforeAutospacing="1" w:after="100" w:afterAutospacing="1" w:line="240" w:lineRule="auto"/>
      <w:outlineLvl w:val="4"/>
    </w:pPr>
    <w:rPr>
      <w:rFonts w:ascii="Times New Roman" w:hAnsi="Times New Roman"/>
      <w:b/>
      <w:bCs/>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8B665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B6651"/>
    <w:rPr>
      <w:rFonts w:ascii="Tahoma" w:hAnsi="Tahoma" w:cs="Tahoma"/>
      <w:sz w:val="16"/>
      <w:szCs w:val="16"/>
    </w:rPr>
  </w:style>
  <w:style w:type="paragraph" w:styleId="Encabezado">
    <w:name w:val="header"/>
    <w:basedOn w:val="Normal"/>
    <w:link w:val="EncabezadoCar"/>
    <w:uiPriority w:val="99"/>
    <w:unhideWhenUsed/>
    <w:rsid w:val="0015440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5440D"/>
    <w:rPr>
      <w:sz w:val="22"/>
      <w:szCs w:val="22"/>
    </w:rPr>
  </w:style>
  <w:style w:type="paragraph" w:styleId="Piedepgina">
    <w:name w:val="footer"/>
    <w:basedOn w:val="Normal"/>
    <w:link w:val="PiedepginaCar"/>
    <w:uiPriority w:val="99"/>
    <w:unhideWhenUsed/>
    <w:rsid w:val="0015440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5440D"/>
    <w:rPr>
      <w:sz w:val="22"/>
      <w:szCs w:val="22"/>
    </w:rPr>
  </w:style>
  <w:style w:type="character" w:styleId="Textodelmarcadordeposicin">
    <w:name w:val="Placeholder Text"/>
    <w:basedOn w:val="Fuentedeprrafopredeter"/>
    <w:uiPriority w:val="99"/>
    <w:semiHidden/>
    <w:rsid w:val="00A36670"/>
    <w:rPr>
      <w:color w:val="808080"/>
    </w:rPr>
  </w:style>
  <w:style w:type="character" w:styleId="Hipervnculo">
    <w:name w:val="Hyperlink"/>
    <w:basedOn w:val="Fuentedeprrafopredeter"/>
    <w:uiPriority w:val="99"/>
    <w:unhideWhenUsed/>
    <w:rsid w:val="009B45D4"/>
    <w:rPr>
      <w:color w:val="0000FF" w:themeColor="hyperlink"/>
      <w:u w:val="single"/>
    </w:rPr>
  </w:style>
  <w:style w:type="character" w:customStyle="1" w:styleId="apple-style-span">
    <w:name w:val="apple-style-span"/>
    <w:basedOn w:val="Fuentedeprrafopredeter"/>
    <w:rsid w:val="00FD7C81"/>
  </w:style>
  <w:style w:type="character" w:customStyle="1" w:styleId="apple-converted-space">
    <w:name w:val="apple-converted-space"/>
    <w:basedOn w:val="Fuentedeprrafopredeter"/>
    <w:rsid w:val="00FD7C81"/>
  </w:style>
  <w:style w:type="paragraph" w:styleId="Prrafodelista">
    <w:name w:val="List Paragraph"/>
    <w:basedOn w:val="Normal"/>
    <w:uiPriority w:val="34"/>
    <w:qFormat/>
    <w:rsid w:val="00073774"/>
    <w:pPr>
      <w:ind w:left="720"/>
      <w:contextualSpacing/>
    </w:pPr>
  </w:style>
  <w:style w:type="table" w:styleId="Tablaconcuadrcula">
    <w:name w:val="Table Grid"/>
    <w:basedOn w:val="Tablanormal"/>
    <w:uiPriority w:val="59"/>
    <w:rsid w:val="000737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5Car">
    <w:name w:val="Título 5 Car"/>
    <w:basedOn w:val="Fuentedeprrafopredeter"/>
    <w:link w:val="Ttulo5"/>
    <w:uiPriority w:val="9"/>
    <w:rsid w:val="00A9678F"/>
    <w:rPr>
      <w:rFonts w:ascii="Times New Roman" w:hAnsi="Times New Roman"/>
      <w:b/>
      <w:bCs/>
    </w:rPr>
  </w:style>
  <w:style w:type="character" w:styleId="Textoennegrita">
    <w:name w:val="Strong"/>
    <w:basedOn w:val="Fuentedeprrafopredeter"/>
    <w:uiPriority w:val="22"/>
    <w:qFormat/>
    <w:rsid w:val="00177253"/>
    <w:rPr>
      <w:b/>
      <w:bCs/>
    </w:rPr>
  </w:style>
  <w:style w:type="character" w:customStyle="1" w:styleId="Ttulo2Car">
    <w:name w:val="Título 2 Car"/>
    <w:basedOn w:val="Fuentedeprrafopredeter"/>
    <w:link w:val="Ttulo2"/>
    <w:uiPriority w:val="9"/>
    <w:semiHidden/>
    <w:rsid w:val="00166687"/>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481EB0"/>
    <w:pPr>
      <w:spacing w:before="100" w:beforeAutospacing="1" w:after="100" w:afterAutospacing="1" w:line="240" w:lineRule="auto"/>
    </w:pPr>
    <w:rPr>
      <w:rFonts w:ascii="Times New Roman" w:eastAsiaTheme="minorEastAsia" w:hAnsi="Times New Roman"/>
      <w:sz w:val="24"/>
      <w:szCs w:val="24"/>
    </w:rPr>
  </w:style>
  <w:style w:type="character" w:styleId="nfasis">
    <w:name w:val="Emphasis"/>
    <w:basedOn w:val="Fuentedeprrafopredeter"/>
    <w:uiPriority w:val="20"/>
    <w:qFormat/>
    <w:rsid w:val="00901DA8"/>
    <w:rPr>
      <w:i/>
      <w:iCs/>
    </w:rPr>
  </w:style>
  <w:style w:type="character" w:customStyle="1" w:styleId="mw-headline">
    <w:name w:val="mw-headline"/>
    <w:basedOn w:val="Fuentedeprrafopredeter"/>
    <w:rsid w:val="00066576"/>
  </w:style>
  <w:style w:type="character" w:customStyle="1" w:styleId="Ttulo3Car">
    <w:name w:val="Título 3 Car"/>
    <w:basedOn w:val="Fuentedeprrafopredeter"/>
    <w:link w:val="Ttulo3"/>
    <w:uiPriority w:val="9"/>
    <w:semiHidden/>
    <w:rsid w:val="00B63836"/>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57262">
      <w:bodyDiv w:val="1"/>
      <w:marLeft w:val="0"/>
      <w:marRight w:val="0"/>
      <w:marTop w:val="0"/>
      <w:marBottom w:val="0"/>
      <w:divBdr>
        <w:top w:val="none" w:sz="0" w:space="0" w:color="auto"/>
        <w:left w:val="none" w:sz="0" w:space="0" w:color="auto"/>
        <w:bottom w:val="none" w:sz="0" w:space="0" w:color="auto"/>
        <w:right w:val="none" w:sz="0" w:space="0" w:color="auto"/>
      </w:divBdr>
    </w:div>
    <w:div w:id="34626519">
      <w:bodyDiv w:val="1"/>
      <w:marLeft w:val="0"/>
      <w:marRight w:val="0"/>
      <w:marTop w:val="0"/>
      <w:marBottom w:val="0"/>
      <w:divBdr>
        <w:top w:val="none" w:sz="0" w:space="0" w:color="auto"/>
        <w:left w:val="none" w:sz="0" w:space="0" w:color="auto"/>
        <w:bottom w:val="none" w:sz="0" w:space="0" w:color="auto"/>
        <w:right w:val="none" w:sz="0" w:space="0" w:color="auto"/>
      </w:divBdr>
    </w:div>
    <w:div w:id="105396656">
      <w:bodyDiv w:val="1"/>
      <w:marLeft w:val="0"/>
      <w:marRight w:val="0"/>
      <w:marTop w:val="0"/>
      <w:marBottom w:val="0"/>
      <w:divBdr>
        <w:top w:val="none" w:sz="0" w:space="0" w:color="auto"/>
        <w:left w:val="none" w:sz="0" w:space="0" w:color="auto"/>
        <w:bottom w:val="none" w:sz="0" w:space="0" w:color="auto"/>
        <w:right w:val="none" w:sz="0" w:space="0" w:color="auto"/>
      </w:divBdr>
    </w:div>
    <w:div w:id="214514394">
      <w:bodyDiv w:val="1"/>
      <w:marLeft w:val="0"/>
      <w:marRight w:val="0"/>
      <w:marTop w:val="0"/>
      <w:marBottom w:val="0"/>
      <w:divBdr>
        <w:top w:val="none" w:sz="0" w:space="0" w:color="auto"/>
        <w:left w:val="none" w:sz="0" w:space="0" w:color="auto"/>
        <w:bottom w:val="none" w:sz="0" w:space="0" w:color="auto"/>
        <w:right w:val="none" w:sz="0" w:space="0" w:color="auto"/>
      </w:divBdr>
    </w:div>
    <w:div w:id="276638727">
      <w:bodyDiv w:val="1"/>
      <w:marLeft w:val="0"/>
      <w:marRight w:val="0"/>
      <w:marTop w:val="0"/>
      <w:marBottom w:val="0"/>
      <w:divBdr>
        <w:top w:val="none" w:sz="0" w:space="0" w:color="auto"/>
        <w:left w:val="none" w:sz="0" w:space="0" w:color="auto"/>
        <w:bottom w:val="none" w:sz="0" w:space="0" w:color="auto"/>
        <w:right w:val="none" w:sz="0" w:space="0" w:color="auto"/>
      </w:divBdr>
    </w:div>
    <w:div w:id="400106823">
      <w:bodyDiv w:val="1"/>
      <w:marLeft w:val="0"/>
      <w:marRight w:val="0"/>
      <w:marTop w:val="0"/>
      <w:marBottom w:val="0"/>
      <w:divBdr>
        <w:top w:val="none" w:sz="0" w:space="0" w:color="auto"/>
        <w:left w:val="none" w:sz="0" w:space="0" w:color="auto"/>
        <w:bottom w:val="none" w:sz="0" w:space="0" w:color="auto"/>
        <w:right w:val="none" w:sz="0" w:space="0" w:color="auto"/>
      </w:divBdr>
    </w:div>
    <w:div w:id="428161390">
      <w:bodyDiv w:val="1"/>
      <w:marLeft w:val="0"/>
      <w:marRight w:val="0"/>
      <w:marTop w:val="0"/>
      <w:marBottom w:val="0"/>
      <w:divBdr>
        <w:top w:val="none" w:sz="0" w:space="0" w:color="auto"/>
        <w:left w:val="none" w:sz="0" w:space="0" w:color="auto"/>
        <w:bottom w:val="none" w:sz="0" w:space="0" w:color="auto"/>
        <w:right w:val="none" w:sz="0" w:space="0" w:color="auto"/>
      </w:divBdr>
    </w:div>
    <w:div w:id="466826287">
      <w:bodyDiv w:val="1"/>
      <w:marLeft w:val="0"/>
      <w:marRight w:val="0"/>
      <w:marTop w:val="0"/>
      <w:marBottom w:val="0"/>
      <w:divBdr>
        <w:top w:val="none" w:sz="0" w:space="0" w:color="auto"/>
        <w:left w:val="none" w:sz="0" w:space="0" w:color="auto"/>
        <w:bottom w:val="none" w:sz="0" w:space="0" w:color="auto"/>
        <w:right w:val="none" w:sz="0" w:space="0" w:color="auto"/>
      </w:divBdr>
      <w:divsChild>
        <w:div w:id="1411463006">
          <w:marLeft w:val="547"/>
          <w:marRight w:val="0"/>
          <w:marTop w:val="0"/>
          <w:marBottom w:val="0"/>
          <w:divBdr>
            <w:top w:val="none" w:sz="0" w:space="0" w:color="auto"/>
            <w:left w:val="none" w:sz="0" w:space="0" w:color="auto"/>
            <w:bottom w:val="none" w:sz="0" w:space="0" w:color="auto"/>
            <w:right w:val="none" w:sz="0" w:space="0" w:color="auto"/>
          </w:divBdr>
        </w:div>
      </w:divsChild>
    </w:div>
    <w:div w:id="481852196">
      <w:bodyDiv w:val="1"/>
      <w:marLeft w:val="0"/>
      <w:marRight w:val="0"/>
      <w:marTop w:val="0"/>
      <w:marBottom w:val="0"/>
      <w:divBdr>
        <w:top w:val="none" w:sz="0" w:space="0" w:color="auto"/>
        <w:left w:val="none" w:sz="0" w:space="0" w:color="auto"/>
        <w:bottom w:val="none" w:sz="0" w:space="0" w:color="auto"/>
        <w:right w:val="none" w:sz="0" w:space="0" w:color="auto"/>
      </w:divBdr>
      <w:divsChild>
        <w:div w:id="971599690">
          <w:marLeft w:val="547"/>
          <w:marRight w:val="0"/>
          <w:marTop w:val="0"/>
          <w:marBottom w:val="0"/>
          <w:divBdr>
            <w:top w:val="none" w:sz="0" w:space="0" w:color="auto"/>
            <w:left w:val="none" w:sz="0" w:space="0" w:color="auto"/>
            <w:bottom w:val="none" w:sz="0" w:space="0" w:color="auto"/>
            <w:right w:val="none" w:sz="0" w:space="0" w:color="auto"/>
          </w:divBdr>
        </w:div>
      </w:divsChild>
    </w:div>
    <w:div w:id="483281737">
      <w:bodyDiv w:val="1"/>
      <w:marLeft w:val="0"/>
      <w:marRight w:val="0"/>
      <w:marTop w:val="0"/>
      <w:marBottom w:val="0"/>
      <w:divBdr>
        <w:top w:val="none" w:sz="0" w:space="0" w:color="auto"/>
        <w:left w:val="none" w:sz="0" w:space="0" w:color="auto"/>
        <w:bottom w:val="none" w:sz="0" w:space="0" w:color="auto"/>
        <w:right w:val="none" w:sz="0" w:space="0" w:color="auto"/>
      </w:divBdr>
    </w:div>
    <w:div w:id="511334686">
      <w:bodyDiv w:val="1"/>
      <w:marLeft w:val="0"/>
      <w:marRight w:val="0"/>
      <w:marTop w:val="0"/>
      <w:marBottom w:val="0"/>
      <w:divBdr>
        <w:top w:val="none" w:sz="0" w:space="0" w:color="auto"/>
        <w:left w:val="none" w:sz="0" w:space="0" w:color="auto"/>
        <w:bottom w:val="none" w:sz="0" w:space="0" w:color="auto"/>
        <w:right w:val="none" w:sz="0" w:space="0" w:color="auto"/>
      </w:divBdr>
    </w:div>
    <w:div w:id="517350556">
      <w:bodyDiv w:val="1"/>
      <w:marLeft w:val="0"/>
      <w:marRight w:val="0"/>
      <w:marTop w:val="0"/>
      <w:marBottom w:val="0"/>
      <w:divBdr>
        <w:top w:val="none" w:sz="0" w:space="0" w:color="auto"/>
        <w:left w:val="none" w:sz="0" w:space="0" w:color="auto"/>
        <w:bottom w:val="none" w:sz="0" w:space="0" w:color="auto"/>
        <w:right w:val="none" w:sz="0" w:space="0" w:color="auto"/>
      </w:divBdr>
      <w:divsChild>
        <w:div w:id="1469930280">
          <w:marLeft w:val="547"/>
          <w:marRight w:val="0"/>
          <w:marTop w:val="0"/>
          <w:marBottom w:val="0"/>
          <w:divBdr>
            <w:top w:val="none" w:sz="0" w:space="0" w:color="auto"/>
            <w:left w:val="none" w:sz="0" w:space="0" w:color="auto"/>
            <w:bottom w:val="none" w:sz="0" w:space="0" w:color="auto"/>
            <w:right w:val="none" w:sz="0" w:space="0" w:color="auto"/>
          </w:divBdr>
        </w:div>
      </w:divsChild>
    </w:div>
    <w:div w:id="671297919">
      <w:bodyDiv w:val="1"/>
      <w:marLeft w:val="0"/>
      <w:marRight w:val="0"/>
      <w:marTop w:val="0"/>
      <w:marBottom w:val="0"/>
      <w:divBdr>
        <w:top w:val="none" w:sz="0" w:space="0" w:color="auto"/>
        <w:left w:val="none" w:sz="0" w:space="0" w:color="auto"/>
        <w:bottom w:val="none" w:sz="0" w:space="0" w:color="auto"/>
        <w:right w:val="none" w:sz="0" w:space="0" w:color="auto"/>
      </w:divBdr>
    </w:div>
    <w:div w:id="696203737">
      <w:bodyDiv w:val="1"/>
      <w:marLeft w:val="0"/>
      <w:marRight w:val="0"/>
      <w:marTop w:val="0"/>
      <w:marBottom w:val="0"/>
      <w:divBdr>
        <w:top w:val="none" w:sz="0" w:space="0" w:color="auto"/>
        <w:left w:val="none" w:sz="0" w:space="0" w:color="auto"/>
        <w:bottom w:val="none" w:sz="0" w:space="0" w:color="auto"/>
        <w:right w:val="none" w:sz="0" w:space="0" w:color="auto"/>
      </w:divBdr>
    </w:div>
    <w:div w:id="751271819">
      <w:bodyDiv w:val="1"/>
      <w:marLeft w:val="0"/>
      <w:marRight w:val="0"/>
      <w:marTop w:val="0"/>
      <w:marBottom w:val="0"/>
      <w:divBdr>
        <w:top w:val="none" w:sz="0" w:space="0" w:color="auto"/>
        <w:left w:val="none" w:sz="0" w:space="0" w:color="auto"/>
        <w:bottom w:val="none" w:sz="0" w:space="0" w:color="auto"/>
        <w:right w:val="none" w:sz="0" w:space="0" w:color="auto"/>
      </w:divBdr>
    </w:div>
    <w:div w:id="877812970">
      <w:bodyDiv w:val="1"/>
      <w:marLeft w:val="0"/>
      <w:marRight w:val="0"/>
      <w:marTop w:val="0"/>
      <w:marBottom w:val="0"/>
      <w:divBdr>
        <w:top w:val="none" w:sz="0" w:space="0" w:color="auto"/>
        <w:left w:val="none" w:sz="0" w:space="0" w:color="auto"/>
        <w:bottom w:val="none" w:sz="0" w:space="0" w:color="auto"/>
        <w:right w:val="none" w:sz="0" w:space="0" w:color="auto"/>
      </w:divBdr>
    </w:div>
    <w:div w:id="943996577">
      <w:bodyDiv w:val="1"/>
      <w:marLeft w:val="0"/>
      <w:marRight w:val="0"/>
      <w:marTop w:val="0"/>
      <w:marBottom w:val="0"/>
      <w:divBdr>
        <w:top w:val="none" w:sz="0" w:space="0" w:color="auto"/>
        <w:left w:val="none" w:sz="0" w:space="0" w:color="auto"/>
        <w:bottom w:val="none" w:sz="0" w:space="0" w:color="auto"/>
        <w:right w:val="none" w:sz="0" w:space="0" w:color="auto"/>
      </w:divBdr>
    </w:div>
    <w:div w:id="1206940774">
      <w:bodyDiv w:val="1"/>
      <w:marLeft w:val="0"/>
      <w:marRight w:val="0"/>
      <w:marTop w:val="0"/>
      <w:marBottom w:val="0"/>
      <w:divBdr>
        <w:top w:val="none" w:sz="0" w:space="0" w:color="auto"/>
        <w:left w:val="none" w:sz="0" w:space="0" w:color="auto"/>
        <w:bottom w:val="none" w:sz="0" w:space="0" w:color="auto"/>
        <w:right w:val="none" w:sz="0" w:space="0" w:color="auto"/>
      </w:divBdr>
    </w:div>
    <w:div w:id="1231841952">
      <w:bodyDiv w:val="1"/>
      <w:marLeft w:val="0"/>
      <w:marRight w:val="0"/>
      <w:marTop w:val="0"/>
      <w:marBottom w:val="0"/>
      <w:divBdr>
        <w:top w:val="none" w:sz="0" w:space="0" w:color="auto"/>
        <w:left w:val="none" w:sz="0" w:space="0" w:color="auto"/>
        <w:bottom w:val="none" w:sz="0" w:space="0" w:color="auto"/>
        <w:right w:val="none" w:sz="0" w:space="0" w:color="auto"/>
      </w:divBdr>
    </w:div>
    <w:div w:id="1407143544">
      <w:bodyDiv w:val="1"/>
      <w:marLeft w:val="0"/>
      <w:marRight w:val="0"/>
      <w:marTop w:val="0"/>
      <w:marBottom w:val="0"/>
      <w:divBdr>
        <w:top w:val="none" w:sz="0" w:space="0" w:color="auto"/>
        <w:left w:val="none" w:sz="0" w:space="0" w:color="auto"/>
        <w:bottom w:val="none" w:sz="0" w:space="0" w:color="auto"/>
        <w:right w:val="none" w:sz="0" w:space="0" w:color="auto"/>
      </w:divBdr>
    </w:div>
    <w:div w:id="1489979809">
      <w:bodyDiv w:val="1"/>
      <w:marLeft w:val="0"/>
      <w:marRight w:val="0"/>
      <w:marTop w:val="0"/>
      <w:marBottom w:val="0"/>
      <w:divBdr>
        <w:top w:val="none" w:sz="0" w:space="0" w:color="auto"/>
        <w:left w:val="none" w:sz="0" w:space="0" w:color="auto"/>
        <w:bottom w:val="none" w:sz="0" w:space="0" w:color="auto"/>
        <w:right w:val="none" w:sz="0" w:space="0" w:color="auto"/>
      </w:divBdr>
      <w:divsChild>
        <w:div w:id="1967664984">
          <w:marLeft w:val="547"/>
          <w:marRight w:val="0"/>
          <w:marTop w:val="0"/>
          <w:marBottom w:val="0"/>
          <w:divBdr>
            <w:top w:val="none" w:sz="0" w:space="0" w:color="auto"/>
            <w:left w:val="none" w:sz="0" w:space="0" w:color="auto"/>
            <w:bottom w:val="none" w:sz="0" w:space="0" w:color="auto"/>
            <w:right w:val="none" w:sz="0" w:space="0" w:color="auto"/>
          </w:divBdr>
        </w:div>
      </w:divsChild>
    </w:div>
    <w:div w:id="1675524544">
      <w:bodyDiv w:val="1"/>
      <w:marLeft w:val="0"/>
      <w:marRight w:val="0"/>
      <w:marTop w:val="0"/>
      <w:marBottom w:val="0"/>
      <w:divBdr>
        <w:top w:val="none" w:sz="0" w:space="0" w:color="auto"/>
        <w:left w:val="none" w:sz="0" w:space="0" w:color="auto"/>
        <w:bottom w:val="none" w:sz="0" w:space="0" w:color="auto"/>
        <w:right w:val="none" w:sz="0" w:space="0" w:color="auto"/>
      </w:divBdr>
    </w:div>
    <w:div w:id="1782069861">
      <w:bodyDiv w:val="1"/>
      <w:marLeft w:val="0"/>
      <w:marRight w:val="0"/>
      <w:marTop w:val="0"/>
      <w:marBottom w:val="0"/>
      <w:divBdr>
        <w:top w:val="none" w:sz="0" w:space="0" w:color="auto"/>
        <w:left w:val="none" w:sz="0" w:space="0" w:color="auto"/>
        <w:bottom w:val="none" w:sz="0" w:space="0" w:color="auto"/>
        <w:right w:val="none" w:sz="0" w:space="0" w:color="auto"/>
      </w:divBdr>
    </w:div>
    <w:div w:id="1875919923">
      <w:bodyDiv w:val="1"/>
      <w:marLeft w:val="0"/>
      <w:marRight w:val="0"/>
      <w:marTop w:val="0"/>
      <w:marBottom w:val="0"/>
      <w:divBdr>
        <w:top w:val="none" w:sz="0" w:space="0" w:color="auto"/>
        <w:left w:val="none" w:sz="0" w:space="0" w:color="auto"/>
        <w:bottom w:val="none" w:sz="0" w:space="0" w:color="auto"/>
        <w:right w:val="none" w:sz="0" w:space="0" w:color="auto"/>
      </w:divBdr>
    </w:div>
    <w:div w:id="1920555709">
      <w:bodyDiv w:val="1"/>
      <w:marLeft w:val="0"/>
      <w:marRight w:val="0"/>
      <w:marTop w:val="0"/>
      <w:marBottom w:val="0"/>
      <w:divBdr>
        <w:top w:val="none" w:sz="0" w:space="0" w:color="auto"/>
        <w:left w:val="none" w:sz="0" w:space="0" w:color="auto"/>
        <w:bottom w:val="none" w:sz="0" w:space="0" w:color="auto"/>
        <w:right w:val="none" w:sz="0" w:space="0" w:color="auto"/>
      </w:divBdr>
    </w:div>
    <w:div w:id="1973444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g"/><Relationship Id="rId13" Type="http://schemas.openxmlformats.org/officeDocument/2006/relationships/image" Target="media/image10.png"/><Relationship Id="rId18" Type="http://schemas.openxmlformats.org/officeDocument/2006/relationships/image" Target="media/image15.jpg"/><Relationship Id="rId3" Type="http://schemas.openxmlformats.org/officeDocument/2006/relationships/styles" Target="styles.xml"/><Relationship Id="rId21" Type="http://schemas.openxmlformats.org/officeDocument/2006/relationships/image" Target="media/image18.jpg"/><Relationship Id="rId7" Type="http://schemas.openxmlformats.org/officeDocument/2006/relationships/endnotes" Target="endnotes.xml"/><Relationship Id="rId12" Type="http://schemas.openxmlformats.org/officeDocument/2006/relationships/image" Target="media/image9.jpg"/><Relationship Id="rId17" Type="http://schemas.openxmlformats.org/officeDocument/2006/relationships/image" Target="media/image14.jp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3.gif"/><Relationship Id="rId20" Type="http://schemas.openxmlformats.org/officeDocument/2006/relationships/image" Target="media/image17.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jp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2.jpg"/><Relationship Id="rId23" Type="http://schemas.openxmlformats.org/officeDocument/2006/relationships/footer" Target="footer1.xml"/><Relationship Id="rId10" Type="http://schemas.openxmlformats.org/officeDocument/2006/relationships/image" Target="media/image7.jpg"/><Relationship Id="rId19" Type="http://schemas.openxmlformats.org/officeDocument/2006/relationships/image" Target="media/image16.jpg"/><Relationship Id="rId4" Type="http://schemas.openxmlformats.org/officeDocument/2006/relationships/settings" Target="settings.xml"/><Relationship Id="rId9" Type="http://schemas.openxmlformats.org/officeDocument/2006/relationships/image" Target="media/image6.gif"/><Relationship Id="rId14" Type="http://schemas.openxmlformats.org/officeDocument/2006/relationships/image" Target="media/image11.jpg"/><Relationship Id="rId22"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cruzoracular.com/"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66752-DD41-47EC-AAFC-64F0C7BD89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1963</Words>
  <Characters>10801</Characters>
  <Application>Microsoft Office Word</Application>
  <DocSecurity>0</DocSecurity>
  <Lines>90</Lines>
  <Paragraphs>25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Arkinfo</Company>
  <LinksUpToDate>false</LinksUpToDate>
  <CharactersWithSpaces>12739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Omar</dc:creator>
  <cp:lastModifiedBy>Omar Apátiga Rivera</cp:lastModifiedBy>
  <cp:revision>4</cp:revision>
  <cp:lastPrinted>2014-03-06T10:48:00Z</cp:lastPrinted>
  <dcterms:created xsi:type="dcterms:W3CDTF">2015-01-15T22:01:00Z</dcterms:created>
  <dcterms:modified xsi:type="dcterms:W3CDTF">2015-01-15T22:03:00Z</dcterms:modified>
</cp:coreProperties>
</file>