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29A4" w:rsidRDefault="00A229A4"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1114425</wp:posOffset>
            </wp:positionH>
            <wp:positionV relativeFrom="paragraph">
              <wp:posOffset>333375</wp:posOffset>
            </wp:positionV>
            <wp:extent cx="3219899" cy="3286584"/>
            <wp:effectExtent l="0" t="0" r="0" b="9525"/>
            <wp:wrapThrough wrapText="bothSides">
              <wp:wrapPolygon edited="0">
                <wp:start x="0" y="0"/>
                <wp:lineTo x="0" y="21537"/>
                <wp:lineTo x="21472" y="21537"/>
                <wp:lineTo x="21472" y="0"/>
                <wp:lineTo x="0" y="0"/>
              </wp:wrapPolygon>
            </wp:wrapThrough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a Magnifica Cruz Oracular 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9899" cy="32865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/>
    <w:p w:rsidR="00A229A4" w:rsidRPr="00A229A4" w:rsidRDefault="00A229A4" w:rsidP="00A229A4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40257C" wp14:editId="39EAF2FE">
                <wp:simplePos x="0" y="0"/>
                <wp:positionH relativeFrom="column">
                  <wp:posOffset>857250</wp:posOffset>
                </wp:positionH>
                <wp:positionV relativeFrom="paragraph">
                  <wp:posOffset>133350</wp:posOffset>
                </wp:positionV>
                <wp:extent cx="1828800" cy="182880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A229A4" w:rsidRPr="00A229A4" w:rsidRDefault="00A229A4" w:rsidP="00A229A4">
                            <w:pPr>
                              <w:tabs>
                                <w:tab w:val="left" w:pos="960"/>
                              </w:tabs>
                              <w:jc w:val="center"/>
                              <w:rPr>
                                <w:b/>
                                <w:color w:val="FFFFFF" w:themeColor="background1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229A4">
                              <w:rPr>
                                <w:b/>
                                <w:color w:val="FF0000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Or</w:t>
                            </w:r>
                            <w:r w:rsidRPr="00A229A4">
                              <w:rPr>
                                <w:b/>
                                <w:color w:val="FFFF00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ac</w:t>
                            </w:r>
                            <w:r w:rsidRPr="00A229A4">
                              <w:rPr>
                                <w:b/>
                                <w:color w:val="00B050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ul</w:t>
                            </w:r>
                            <w:r w:rsidRPr="00A229A4">
                              <w:rPr>
                                <w:b/>
                                <w:color w:val="0070C0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ar</w:t>
                            </w:r>
                            <w:r w:rsidRPr="00A229A4">
                              <w:rPr>
                                <w:b/>
                                <w:color w:val="FFFFFF" w:themeColor="background1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A229A4">
                              <w:rPr>
                                <w:b/>
                                <w:color w:val="404040" w:themeColor="text1" w:themeTint="BF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Ayurveda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A40257C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67.5pt;margin-top:10.5pt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" filled="f" stroked="f">
                <v:fill o:detectmouseclick="t"/>
                <v:textbox style="mso-fit-shape-to-text:t">
                  <w:txbxContent>
                    <w:p w:rsidR="00A229A4" w:rsidRPr="00A229A4" w:rsidRDefault="00A229A4" w:rsidP="00A229A4">
                      <w:pPr>
                        <w:tabs>
                          <w:tab w:val="left" w:pos="960"/>
                        </w:tabs>
                        <w:jc w:val="center"/>
                        <w:rPr>
                          <w:b/>
                          <w:color w:val="FFFFFF" w:themeColor="background1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229A4">
                        <w:rPr>
                          <w:b/>
                          <w:color w:val="FF0000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Or</w:t>
                      </w:r>
                      <w:r w:rsidRPr="00A229A4">
                        <w:rPr>
                          <w:b/>
                          <w:color w:val="FFFF00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ac</w:t>
                      </w:r>
                      <w:r w:rsidRPr="00A229A4">
                        <w:rPr>
                          <w:b/>
                          <w:color w:val="00B050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ul</w:t>
                      </w:r>
                      <w:r w:rsidRPr="00A229A4">
                        <w:rPr>
                          <w:b/>
                          <w:color w:val="0070C0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ar</w:t>
                      </w:r>
                      <w:r w:rsidRPr="00A229A4">
                        <w:rPr>
                          <w:b/>
                          <w:color w:val="FFFFFF" w:themeColor="background1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A229A4">
                        <w:rPr>
                          <w:b/>
                          <w:color w:val="404040" w:themeColor="text1" w:themeTint="BF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Ayurveda</w:t>
                      </w:r>
                    </w:p>
                  </w:txbxContent>
                </v:textbox>
              </v:shape>
            </w:pict>
          </mc:Fallback>
        </mc:AlternateContent>
      </w:r>
    </w:p>
    <w:p w:rsidR="00A229A4" w:rsidRDefault="00A229A4" w:rsidP="00A229A4"/>
    <w:p w:rsidR="00A229A4" w:rsidRDefault="00A229A4" w:rsidP="00A229A4">
      <w:pPr>
        <w:tabs>
          <w:tab w:val="left" w:pos="960"/>
        </w:tabs>
      </w:pPr>
      <w:r>
        <w:tab/>
      </w:r>
    </w:p>
    <w:p w:rsidR="00A229A4" w:rsidRDefault="00A229A4" w:rsidP="00A229A4"/>
    <w:p w:rsidR="00FA50D4" w:rsidRDefault="00FA50D4" w:rsidP="00A229A4"/>
    <w:p w:rsidR="00FA50D4" w:rsidRDefault="00FA50D4" w:rsidP="00A229A4"/>
    <w:p w:rsidR="00FA50D4" w:rsidRDefault="00FA50D4" w:rsidP="00A229A4"/>
    <w:p w:rsidR="00FA50D4" w:rsidRDefault="00FA50D4" w:rsidP="00A229A4"/>
    <w:p w:rsidR="00FA50D4" w:rsidRDefault="00FA50D4" w:rsidP="00A229A4"/>
    <w:p w:rsidR="00FA50D4" w:rsidRDefault="00FA50D4" w:rsidP="00A229A4"/>
    <w:p w:rsidR="00FA50D4" w:rsidRDefault="00FA50D4" w:rsidP="00A229A4"/>
    <w:p w:rsidR="00FA50D4" w:rsidRDefault="00FA50D4" w:rsidP="00A229A4"/>
    <w:p w:rsidR="00FA50D4" w:rsidRDefault="00FA50D4" w:rsidP="00A229A4"/>
    <w:p w:rsidR="00FA50D4" w:rsidRDefault="00FA50D4" w:rsidP="00A229A4"/>
    <w:p w:rsidR="00FA50D4" w:rsidRPr="00A229A4" w:rsidRDefault="00FA50D4" w:rsidP="00A229A4"/>
    <w:p w:rsidR="00A229A4" w:rsidRPr="00A229A4" w:rsidRDefault="00A229A4" w:rsidP="00A229A4">
      <w:pPr>
        <w:shd w:val="clear" w:color="auto" w:fill="FFFFFF"/>
        <w:spacing w:before="72" w:after="60" w:line="240" w:lineRule="auto"/>
        <w:outlineLvl w:val="2"/>
        <w:rPr>
          <w:rFonts w:ascii="Arial" w:eastAsia="Times New Roman" w:hAnsi="Arial" w:cs="Arial"/>
          <w:b/>
          <w:bCs/>
          <w:color w:val="000000"/>
          <w:sz w:val="29"/>
          <w:szCs w:val="29"/>
          <w:lang w:eastAsia="es-MX"/>
        </w:rPr>
      </w:pPr>
      <w:r w:rsidRPr="00A229A4">
        <w:rPr>
          <w:rFonts w:ascii="Arial" w:eastAsia="Times New Roman" w:hAnsi="Arial" w:cs="Arial"/>
          <w:b/>
          <w:bCs/>
          <w:color w:val="000000"/>
          <w:sz w:val="29"/>
          <w:szCs w:val="29"/>
          <w:lang w:eastAsia="es-MX"/>
        </w:rPr>
        <w:lastRenderedPageBreak/>
        <w:t>Los 24 tattwas (principios cósmicos)</w:t>
      </w:r>
    </w:p>
    <w:p w:rsidR="00A229A4" w:rsidRPr="00A229A4" w:rsidRDefault="00A229A4" w:rsidP="00A229A4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La medicina aiurvédica considera que la realidad está constituida de 24 principios cósmicos o </w:t>
      </w:r>
      <w:hyperlink r:id="rId6" w:tooltip="Tattwa (aún no redactado)" w:history="1">
        <w:r w:rsidRPr="00A229A4">
          <w:rPr>
            <w:rFonts w:ascii="Arial" w:eastAsia="Times New Roman" w:hAnsi="Arial" w:cs="Arial"/>
            <w:i/>
            <w:iCs/>
            <w:color w:val="A55858"/>
            <w:sz w:val="21"/>
            <w:szCs w:val="21"/>
            <w:u w:val="single"/>
            <w:lang w:eastAsia="es-MX"/>
          </w:rPr>
          <w:t>tattuás</w:t>
        </w:r>
      </w:hyperlink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(los mismos del </w:t>
      </w:r>
      <w:r w:rsidRPr="00A229A4">
        <w:rPr>
          <w:rFonts w:ascii="Arial" w:eastAsia="Times New Roman" w:hAnsi="Arial" w:cs="Arial"/>
          <w:color w:val="0B0080"/>
          <w:sz w:val="21"/>
          <w:szCs w:val="21"/>
          <w:u w:val="single"/>
          <w:lang w:eastAsia="es-MX"/>
        </w:rPr>
        <w:t>sistema sankhia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):</w:t>
      </w:r>
      <w:hyperlink r:id="rId7" w:anchor="cite_note-9" w:history="1">
        <w:r w:rsidRPr="00A229A4">
          <w:rPr>
            <w:rFonts w:ascii="Arial" w:eastAsia="Times New Roman" w:hAnsi="Arial" w:cs="Arial"/>
            <w:color w:val="0B0080"/>
            <w:sz w:val="21"/>
            <w:szCs w:val="21"/>
            <w:u w:val="single"/>
            <w:vertAlign w:val="superscript"/>
            <w:lang w:eastAsia="es-MX"/>
          </w:rPr>
          <w:t>9</w:t>
        </w:r>
      </w:hyperlink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00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0000"/>
          <w:sz w:val="21"/>
          <w:szCs w:val="21"/>
          <w:lang w:eastAsia="es-MX"/>
        </w:rPr>
        <w:t>1)</w:t>
      </w:r>
      <w:r w:rsidRPr="00870C66">
        <w:rPr>
          <w:rFonts w:ascii="Arial" w:eastAsia="Times New Roman" w:hAnsi="Arial" w:cs="Arial"/>
          <w:color w:val="FF0000"/>
          <w:sz w:val="21"/>
          <w:szCs w:val="21"/>
          <w:lang w:eastAsia="es-MX"/>
        </w:rPr>
        <w:t> </w:t>
      </w:r>
      <w:r w:rsidRPr="00870C66">
        <w:rPr>
          <w:rFonts w:ascii="Arial" w:eastAsia="Times New Roman" w:hAnsi="Arial" w:cs="Arial"/>
          <w:i/>
          <w:iCs/>
          <w:color w:val="FF0000"/>
          <w:sz w:val="21"/>
          <w:szCs w:val="21"/>
          <w:u w:val="single"/>
          <w:lang w:eastAsia="es-MX"/>
        </w:rPr>
        <w:t>prakriti</w:t>
      </w:r>
      <w:r w:rsidRPr="00A229A4">
        <w:rPr>
          <w:rFonts w:ascii="Arial" w:eastAsia="Times New Roman" w:hAnsi="Arial" w:cs="Arial"/>
          <w:color w:val="FF0000"/>
          <w:sz w:val="21"/>
          <w:szCs w:val="21"/>
          <w:lang w:eastAsia="es-MX"/>
        </w:rPr>
        <w:t>: naturaleza primaria o primordial.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FF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FF00"/>
          <w:sz w:val="21"/>
          <w:szCs w:val="21"/>
          <w:lang w:eastAsia="es-MX"/>
        </w:rPr>
        <w:t>2)</w:t>
      </w:r>
      <w:r w:rsidRPr="00870C66">
        <w:rPr>
          <w:rFonts w:ascii="Arial" w:eastAsia="Times New Roman" w:hAnsi="Arial" w:cs="Arial"/>
          <w:color w:val="FFFF00"/>
          <w:sz w:val="21"/>
          <w:szCs w:val="21"/>
          <w:lang w:eastAsia="es-MX"/>
        </w:rPr>
        <w:t> </w:t>
      </w:r>
      <w:r w:rsidRPr="00870C66">
        <w:rPr>
          <w:rFonts w:ascii="Arial" w:eastAsia="Times New Roman" w:hAnsi="Arial" w:cs="Arial"/>
          <w:i/>
          <w:iCs/>
          <w:color w:val="FFFF00"/>
          <w:sz w:val="21"/>
          <w:szCs w:val="21"/>
          <w:u w:val="single"/>
          <w:lang w:eastAsia="es-MX"/>
        </w:rPr>
        <w:t>majat</w:t>
      </w:r>
      <w:r w:rsidRPr="00A229A4">
        <w:rPr>
          <w:rFonts w:ascii="Arial" w:eastAsia="Times New Roman" w:hAnsi="Arial" w:cs="Arial"/>
          <w:color w:val="FFFF00"/>
          <w:sz w:val="21"/>
          <w:szCs w:val="21"/>
          <w:lang w:eastAsia="es-MX"/>
        </w:rPr>
        <w:t>: inteligencia cósmica.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00B05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00B050"/>
          <w:sz w:val="21"/>
          <w:szCs w:val="21"/>
          <w:lang w:eastAsia="es-MX"/>
        </w:rPr>
        <w:t>3)</w:t>
      </w:r>
      <w:r w:rsidRPr="00870C66">
        <w:rPr>
          <w:rFonts w:ascii="Arial" w:eastAsia="Times New Roman" w:hAnsi="Arial" w:cs="Arial"/>
          <w:color w:val="00B050"/>
          <w:sz w:val="21"/>
          <w:szCs w:val="21"/>
          <w:lang w:eastAsia="es-MX"/>
        </w:rPr>
        <w:t> </w:t>
      </w:r>
      <w:r w:rsidRPr="00870C66">
        <w:rPr>
          <w:rFonts w:ascii="Arial" w:eastAsia="Times New Roman" w:hAnsi="Arial" w:cs="Arial"/>
          <w:i/>
          <w:iCs/>
          <w:color w:val="00B050"/>
          <w:sz w:val="21"/>
          <w:szCs w:val="21"/>
          <w:u w:val="single"/>
          <w:lang w:eastAsia="es-MX"/>
        </w:rPr>
        <w:t>ajankara</w:t>
      </w:r>
      <w:r w:rsidRPr="00A229A4">
        <w:rPr>
          <w:rFonts w:ascii="Arial" w:eastAsia="Times New Roman" w:hAnsi="Arial" w:cs="Arial"/>
          <w:color w:val="00B050"/>
          <w:sz w:val="21"/>
          <w:szCs w:val="21"/>
          <w:lang w:eastAsia="es-MX"/>
        </w:rPr>
        <w:t>: ego.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  <w:t>4)</w:t>
      </w:r>
      <w:r w:rsidRPr="00870C66"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  <w:t> </w:t>
      </w:r>
      <w:r w:rsidRPr="00870C66">
        <w:rPr>
          <w:rFonts w:ascii="Arial" w:eastAsia="Times New Roman" w:hAnsi="Arial" w:cs="Arial"/>
          <w:i/>
          <w:iCs/>
          <w:color w:val="4472C4" w:themeColor="accent1"/>
          <w:sz w:val="21"/>
          <w:szCs w:val="21"/>
          <w:u w:val="single"/>
          <w:lang w:eastAsia="es-MX"/>
        </w:rPr>
        <w:t>manas</w:t>
      </w:r>
      <w:r w:rsidRPr="00A229A4"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  <w:t>: mente.</w:t>
      </w:r>
    </w:p>
    <w:p w:rsidR="00A229A4" w:rsidRPr="00A229A4" w:rsidRDefault="00A229A4" w:rsidP="00A229A4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C000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C00000"/>
          <w:sz w:val="21"/>
          <w:szCs w:val="21"/>
          <w:u w:val="single"/>
          <w:lang w:eastAsia="es-MX"/>
        </w:rPr>
        <w:t>pañcha tan-matra</w:t>
      </w:r>
      <w:r w:rsidRPr="00A229A4">
        <w:rPr>
          <w:rFonts w:ascii="Arial" w:eastAsia="Times New Roman" w:hAnsi="Arial" w:cs="Arial"/>
          <w:color w:val="C00000"/>
          <w:sz w:val="21"/>
          <w:szCs w:val="21"/>
          <w:lang w:eastAsia="es-MX"/>
        </w:rPr>
        <w:t> (‘cinco objetos’):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00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0000"/>
          <w:sz w:val="21"/>
          <w:szCs w:val="21"/>
          <w:lang w:eastAsia="es-MX"/>
        </w:rPr>
        <w:t>5) oído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00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0000"/>
          <w:sz w:val="21"/>
          <w:szCs w:val="21"/>
          <w:lang w:eastAsia="es-MX"/>
        </w:rPr>
        <w:t>6) tacto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00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0000"/>
          <w:sz w:val="21"/>
          <w:szCs w:val="21"/>
          <w:lang w:eastAsia="es-MX"/>
        </w:rPr>
        <w:t>7) vista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00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0000"/>
          <w:sz w:val="21"/>
          <w:szCs w:val="21"/>
          <w:lang w:eastAsia="es-MX"/>
        </w:rPr>
        <w:t>8) gusto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00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0000"/>
          <w:sz w:val="21"/>
          <w:szCs w:val="21"/>
          <w:lang w:eastAsia="es-MX"/>
        </w:rPr>
        <w:t>9) olfato</w:t>
      </w:r>
    </w:p>
    <w:p w:rsidR="00A229A4" w:rsidRPr="00A229A4" w:rsidRDefault="00A229A4" w:rsidP="00A229A4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FFC0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FFC000"/>
          <w:sz w:val="21"/>
          <w:szCs w:val="21"/>
          <w:u w:val="single"/>
          <w:lang w:eastAsia="es-MX"/>
        </w:rPr>
        <w:t>pañcha gñana-indríia</w:t>
      </w:r>
      <w:r w:rsidRPr="00A229A4">
        <w:rPr>
          <w:rFonts w:ascii="Arial" w:eastAsia="Times New Roman" w:hAnsi="Arial" w:cs="Arial"/>
          <w:color w:val="FFC000"/>
          <w:sz w:val="21"/>
          <w:szCs w:val="21"/>
          <w:lang w:eastAsia="es-MX"/>
        </w:rPr>
        <w:t> (‘cinco órganos de conocimiento’): órganos de los sentidos (receptivos):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FF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FF00"/>
          <w:sz w:val="21"/>
          <w:szCs w:val="21"/>
          <w:lang w:eastAsia="es-MX"/>
        </w:rPr>
        <w:t>10) oídos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FF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FF00"/>
          <w:sz w:val="21"/>
          <w:szCs w:val="21"/>
          <w:lang w:eastAsia="es-MX"/>
        </w:rPr>
        <w:t>11) piel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FF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FF00"/>
          <w:sz w:val="21"/>
          <w:szCs w:val="21"/>
          <w:lang w:eastAsia="es-MX"/>
        </w:rPr>
        <w:t>12) ojos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FF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FF00"/>
          <w:sz w:val="21"/>
          <w:szCs w:val="21"/>
          <w:lang w:eastAsia="es-MX"/>
        </w:rPr>
        <w:t>13) lengua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FFFF0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FFFF00"/>
          <w:sz w:val="21"/>
          <w:szCs w:val="21"/>
          <w:lang w:eastAsia="es-MX"/>
        </w:rPr>
        <w:t>14) nariz.</w:t>
      </w:r>
    </w:p>
    <w:p w:rsidR="00A229A4" w:rsidRPr="00A229A4" w:rsidRDefault="00A229A4" w:rsidP="00A229A4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00B05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00B050"/>
          <w:sz w:val="21"/>
          <w:szCs w:val="21"/>
          <w:u w:val="single"/>
          <w:lang w:eastAsia="es-MX"/>
        </w:rPr>
        <w:t>pañcha karma-indríia</w:t>
      </w:r>
      <w:r w:rsidRPr="00A229A4">
        <w:rPr>
          <w:rFonts w:ascii="Arial" w:eastAsia="Times New Roman" w:hAnsi="Arial" w:cs="Arial"/>
          <w:color w:val="00B050"/>
          <w:sz w:val="21"/>
          <w:szCs w:val="21"/>
          <w:lang w:eastAsia="es-MX"/>
        </w:rPr>
        <w:t> (‘cinco órganos de acción’):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70AD47" w:themeColor="accent6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70AD47" w:themeColor="accent6"/>
          <w:sz w:val="21"/>
          <w:szCs w:val="21"/>
          <w:lang w:eastAsia="es-MX"/>
        </w:rPr>
        <w:t>15) boca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70AD47" w:themeColor="accent6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70AD47" w:themeColor="accent6"/>
          <w:sz w:val="21"/>
          <w:szCs w:val="21"/>
          <w:lang w:eastAsia="es-MX"/>
        </w:rPr>
        <w:t>16) manos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70AD47" w:themeColor="accent6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70AD47" w:themeColor="accent6"/>
          <w:sz w:val="21"/>
          <w:szCs w:val="21"/>
          <w:lang w:eastAsia="es-MX"/>
        </w:rPr>
        <w:t>17) pies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70AD47" w:themeColor="accent6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70AD47" w:themeColor="accent6"/>
          <w:sz w:val="21"/>
          <w:szCs w:val="21"/>
          <w:lang w:eastAsia="es-MX"/>
        </w:rPr>
        <w:t>18) pene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70AD47" w:themeColor="accent6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70AD47" w:themeColor="accent6"/>
          <w:sz w:val="21"/>
          <w:szCs w:val="21"/>
          <w:lang w:eastAsia="es-MX"/>
        </w:rPr>
        <w:t>19) ano</w:t>
      </w:r>
    </w:p>
    <w:p w:rsidR="00A229A4" w:rsidRPr="00A229A4" w:rsidRDefault="00A229A4" w:rsidP="00A229A4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0070C0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0070C0"/>
          <w:sz w:val="21"/>
          <w:szCs w:val="21"/>
          <w:u w:val="single"/>
          <w:lang w:eastAsia="es-MX"/>
        </w:rPr>
        <w:t>pañcha maja-bhuta</w:t>
      </w:r>
      <w:r w:rsidRPr="00A229A4">
        <w:rPr>
          <w:rFonts w:ascii="Arial" w:eastAsia="Times New Roman" w:hAnsi="Arial" w:cs="Arial"/>
          <w:color w:val="0070C0"/>
          <w:sz w:val="21"/>
          <w:szCs w:val="21"/>
          <w:lang w:eastAsia="es-MX"/>
        </w:rPr>
        <w:t> (‘cinco grandes elementos’):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  <w:t>20) tierra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  <w:t>21) agua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  <w:t>22) fuego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  <w:t>23) aire</w:t>
      </w:r>
    </w:p>
    <w:p w:rsidR="00A229A4" w:rsidRPr="00A229A4" w:rsidRDefault="00A229A4" w:rsidP="00A229A4">
      <w:pPr>
        <w:shd w:val="clear" w:color="auto" w:fill="FFFFFF"/>
        <w:spacing w:after="24" w:line="240" w:lineRule="auto"/>
        <w:ind w:left="720"/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4472C4" w:themeColor="accent1"/>
          <w:sz w:val="21"/>
          <w:szCs w:val="21"/>
          <w:lang w:eastAsia="es-MX"/>
        </w:rPr>
        <w:t>24) éter.</w:t>
      </w:r>
    </w:p>
    <w:p w:rsidR="00A229A4" w:rsidRPr="00A229A4" w:rsidRDefault="00A229A4" w:rsidP="00A229A4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La medicina áiurveda comprende ocho ramas o especialidades:</w:t>
      </w:r>
    </w:p>
    <w:p w:rsidR="00FA50D4" w:rsidRDefault="00A229A4" w:rsidP="009F7788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kaia chikitsa</w:t>
      </w:r>
      <w:r w:rsidRPr="00FA50D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(medicina del cuerpo).</w:t>
      </w:r>
    </w:p>
    <w:p w:rsidR="00A229A4" w:rsidRPr="00A229A4" w:rsidRDefault="00A229A4" w:rsidP="009F7788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shalia chikitsa</w:t>
      </w:r>
      <w:r w:rsidRPr="00FA50D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(extracción de astillas).</w:t>
      </w:r>
    </w:p>
    <w:p w:rsidR="00A229A4" w:rsidRPr="00A229A4" w:rsidRDefault="00A229A4" w:rsidP="00A229A4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0B0080"/>
          <w:sz w:val="21"/>
          <w:szCs w:val="21"/>
          <w:u w:val="single"/>
          <w:lang w:eastAsia="es-MX"/>
        </w:rPr>
        <w:t>shalakia</w:t>
      </w: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 chikitsa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o </w:t>
      </w: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shalakia tantra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(limpieza del ojo con una púa de puercoespín).</w:t>
      </w:r>
    </w:p>
    <w:p w:rsidR="00A229A4" w:rsidRPr="00A229A4" w:rsidRDefault="00A229A4" w:rsidP="00A229A4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A55858"/>
          <w:sz w:val="21"/>
          <w:szCs w:val="21"/>
          <w:u w:val="single"/>
          <w:lang w:eastAsia="es-MX"/>
        </w:rPr>
        <w:t>urdhwanga</w:t>
      </w: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 chikitsa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(medicina de la parte superior del cuerpo, del cuello hacia arriba).</w:t>
      </w:r>
    </w:p>
    <w:p w:rsidR="00A229A4" w:rsidRPr="00A229A4" w:rsidRDefault="00A229A4" w:rsidP="00A229A4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kaumara bhritia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(cuidado del bebé; debido a la mortalidad infantil típica de la época del áiurveda, en la India hasta la actualidad a los bebés menores de dos años se les dice </w:t>
      </w: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ku-mara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, ‘muere-fácil’).</w:t>
      </w:r>
    </w:p>
    <w:p w:rsidR="00A229A4" w:rsidRPr="00A229A4" w:rsidRDefault="00A229A4" w:rsidP="00A229A4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bhuta vidiá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(‘sabiduría sobre el espíritu’, psicología).</w:t>
      </w:r>
    </w:p>
    <w:p w:rsidR="00A229A4" w:rsidRPr="00A229A4" w:rsidRDefault="00A229A4" w:rsidP="00A229A4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agada tantra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(antídotos para venenos).</w:t>
      </w:r>
    </w:p>
    <w:p w:rsidR="00A229A4" w:rsidRPr="00A229A4" w:rsidRDefault="00A229A4" w:rsidP="00A229A4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rasaiana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(elíxires de la juventud).</w:t>
      </w:r>
    </w:p>
    <w:p w:rsidR="00A229A4" w:rsidRDefault="00A229A4" w:rsidP="00A229A4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vayi karana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(‘causa de fuerza’, alimentos afrodisíacos).</w:t>
      </w:r>
    </w:p>
    <w:p w:rsidR="00A229A4" w:rsidRPr="00A229A4" w:rsidRDefault="00A229A4" w:rsidP="00A229A4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lastRenderedPageBreak/>
        <w:t>Además del aprendizaje de estas disciplinas, el </w:t>
      </w:r>
      <w:r w:rsidRPr="00A229A4">
        <w:rPr>
          <w:rFonts w:ascii="Arial" w:eastAsia="Times New Roman" w:hAnsi="Arial" w:cs="Arial"/>
          <w:i/>
          <w:iCs/>
          <w:color w:val="222222"/>
          <w:sz w:val="21"/>
          <w:szCs w:val="21"/>
          <w:lang w:eastAsia="es-MX"/>
        </w:rPr>
        <w:t>Áiur vedá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 exigía el conocimiento de diez artes indispensables para la preparación y aplicación de las medicinas, a saber:</w:t>
      </w:r>
    </w:p>
    <w:p w:rsidR="00A229A4" w:rsidRPr="00A229A4" w:rsidRDefault="00A229A4" w:rsidP="00A229A4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0B0080"/>
          <w:sz w:val="21"/>
          <w:szCs w:val="21"/>
          <w:u w:val="single"/>
          <w:lang w:eastAsia="es-MX"/>
        </w:rPr>
        <w:t>dest</w:t>
      </w:r>
      <w:bookmarkStart w:id="0" w:name="_GoBack"/>
      <w:bookmarkEnd w:id="0"/>
      <w:r w:rsidRPr="00A229A4">
        <w:rPr>
          <w:rFonts w:ascii="Arial" w:eastAsia="Times New Roman" w:hAnsi="Arial" w:cs="Arial"/>
          <w:color w:val="0B0080"/>
          <w:sz w:val="21"/>
          <w:szCs w:val="21"/>
          <w:u w:val="single"/>
          <w:lang w:eastAsia="es-MX"/>
        </w:rPr>
        <w:t>ilación</w:t>
      </w:r>
    </w:p>
    <w:p w:rsidR="00A229A4" w:rsidRPr="00A229A4" w:rsidRDefault="00A229A4" w:rsidP="00A229A4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habilidades operativas</w:t>
      </w:r>
    </w:p>
    <w:p w:rsidR="00A229A4" w:rsidRPr="00A229A4" w:rsidRDefault="00A229A4" w:rsidP="00A229A4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cocina</w:t>
      </w:r>
    </w:p>
    <w:p w:rsidR="00A229A4" w:rsidRPr="00A229A4" w:rsidRDefault="00A229A4" w:rsidP="00A229A4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horticultura</w:t>
      </w:r>
    </w:p>
    <w:p w:rsidR="00A229A4" w:rsidRPr="00A229A4" w:rsidRDefault="00A229A4" w:rsidP="00A229A4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0B0080"/>
          <w:sz w:val="21"/>
          <w:szCs w:val="21"/>
          <w:u w:val="single"/>
          <w:lang w:eastAsia="es-MX"/>
        </w:rPr>
        <w:t>metalurgia</w:t>
      </w:r>
    </w:p>
    <w:p w:rsidR="00A229A4" w:rsidRPr="00A229A4" w:rsidRDefault="00A229A4" w:rsidP="00A229A4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manufactura del </w:t>
      </w:r>
      <w:r w:rsidRPr="00A229A4">
        <w:rPr>
          <w:rFonts w:ascii="Arial" w:eastAsia="Times New Roman" w:hAnsi="Arial" w:cs="Arial"/>
          <w:color w:val="0B0080"/>
          <w:sz w:val="21"/>
          <w:szCs w:val="21"/>
          <w:u w:val="single"/>
          <w:lang w:eastAsia="es-MX"/>
        </w:rPr>
        <w:t>azúcar</w:t>
      </w:r>
    </w:p>
    <w:p w:rsidR="00A229A4" w:rsidRPr="00A229A4" w:rsidRDefault="00A229A4" w:rsidP="00A229A4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farmacia</w:t>
      </w:r>
    </w:p>
    <w:p w:rsidR="00A229A4" w:rsidRPr="00A229A4" w:rsidRDefault="00A229A4" w:rsidP="00A229A4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análisis y separación de minerales</w:t>
      </w:r>
    </w:p>
    <w:p w:rsidR="00A229A4" w:rsidRPr="00A229A4" w:rsidRDefault="00A229A4" w:rsidP="00A229A4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composición de metales</w:t>
      </w:r>
    </w:p>
    <w:p w:rsidR="00A229A4" w:rsidRPr="00A229A4" w:rsidRDefault="00A229A4" w:rsidP="00A229A4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color w:val="222222"/>
          <w:sz w:val="21"/>
          <w:szCs w:val="21"/>
          <w:lang w:eastAsia="es-MX"/>
        </w:rPr>
      </w:pP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preparación de </w:t>
      </w:r>
      <w:r w:rsidRPr="00A229A4">
        <w:rPr>
          <w:rFonts w:ascii="Arial" w:eastAsia="Times New Roman" w:hAnsi="Arial" w:cs="Arial"/>
          <w:color w:val="0B0080"/>
          <w:sz w:val="21"/>
          <w:szCs w:val="21"/>
          <w:u w:val="single"/>
          <w:lang w:eastAsia="es-MX"/>
        </w:rPr>
        <w:t>álcalis</w:t>
      </w:r>
      <w:r w:rsidRPr="00A229A4">
        <w:rPr>
          <w:rFonts w:ascii="Arial" w:eastAsia="Times New Roman" w:hAnsi="Arial" w:cs="Arial"/>
          <w:color w:val="222222"/>
          <w:sz w:val="21"/>
          <w:szCs w:val="21"/>
          <w:lang w:eastAsia="es-MX"/>
        </w:rPr>
        <w:t>.</w:t>
      </w:r>
    </w:p>
    <w:p w:rsidR="00122A4A" w:rsidRDefault="00122A4A" w:rsidP="00A229A4"/>
    <w:p w:rsidR="00122A4A" w:rsidRDefault="00122A4A" w:rsidP="00122A4A">
      <w:pPr>
        <w:pStyle w:val="NormalWeb"/>
        <w:shd w:val="clear" w:color="auto" w:fill="FFFFFF"/>
        <w:spacing w:before="120" w:beforeAutospacing="0" w:after="120" w:afterAutospacing="0"/>
        <w:rPr>
          <w:rFonts w:ascii="Arial" w:hAnsi="Arial" w:cs="Arial"/>
          <w:color w:val="222222"/>
          <w:sz w:val="21"/>
          <w:szCs w:val="21"/>
        </w:rPr>
      </w:pPr>
      <w:r>
        <w:rPr>
          <w:rFonts w:ascii="Arial" w:hAnsi="Arial" w:cs="Arial"/>
          <w:color w:val="222222"/>
          <w:sz w:val="21"/>
          <w:szCs w:val="21"/>
        </w:rPr>
        <w:t>La medicina aiurvédica describe los</w:t>
      </w:r>
      <w:r>
        <w:rPr>
          <w:rStyle w:val="apple-converted-space"/>
          <w:rFonts w:ascii="Arial" w:hAnsi="Arial" w:cs="Arial"/>
          <w:color w:val="222222"/>
          <w:sz w:val="21"/>
          <w:szCs w:val="21"/>
        </w:rPr>
        <w:t> </w:t>
      </w:r>
      <w:r>
        <w:rPr>
          <w:rFonts w:ascii="Arial" w:hAnsi="Arial" w:cs="Arial"/>
          <w:i/>
          <w:iCs/>
          <w:color w:val="222222"/>
          <w:sz w:val="21"/>
          <w:szCs w:val="21"/>
        </w:rPr>
        <w:t>pañchamabhutas</w:t>
      </w:r>
      <w:r>
        <w:rPr>
          <w:rStyle w:val="apple-converted-space"/>
          <w:rFonts w:ascii="Arial" w:hAnsi="Arial" w:cs="Arial"/>
          <w:color w:val="222222"/>
          <w:sz w:val="21"/>
          <w:szCs w:val="21"/>
        </w:rPr>
        <w:t> </w:t>
      </w:r>
      <w:r>
        <w:rPr>
          <w:rFonts w:ascii="Arial" w:hAnsi="Arial" w:cs="Arial"/>
          <w:color w:val="222222"/>
          <w:sz w:val="21"/>
          <w:szCs w:val="21"/>
        </w:rPr>
        <w:t>(‘cinco elementos [fundamentales]’):</w:t>
      </w:r>
    </w:p>
    <w:p w:rsidR="00122A4A" w:rsidRPr="00122A4A" w:rsidRDefault="00122A4A" w:rsidP="00122A4A">
      <w:pPr>
        <w:numPr>
          <w:ilvl w:val="0"/>
          <w:numId w:val="3"/>
        </w:numPr>
        <w:shd w:val="clear" w:color="auto" w:fill="FFFFFF"/>
        <w:spacing w:before="100" w:beforeAutospacing="1" w:after="24" w:line="240" w:lineRule="auto"/>
        <w:ind w:left="768"/>
        <w:rPr>
          <w:rFonts w:ascii="Arial" w:hAnsi="Arial" w:cs="Arial"/>
          <w:color w:val="00B050"/>
          <w:sz w:val="21"/>
          <w:szCs w:val="21"/>
        </w:rPr>
      </w:pPr>
      <w:r w:rsidRPr="00122A4A">
        <w:rPr>
          <w:rFonts w:ascii="Arial" w:hAnsi="Arial" w:cs="Arial"/>
          <w:i/>
          <w:iCs/>
          <w:color w:val="00B050"/>
          <w:sz w:val="21"/>
          <w:szCs w:val="21"/>
        </w:rPr>
        <w:t>bhumi</w:t>
      </w:r>
      <w:r w:rsidRPr="00122A4A">
        <w:rPr>
          <w:rStyle w:val="apple-converted-space"/>
          <w:rFonts w:ascii="Arial" w:hAnsi="Arial" w:cs="Arial"/>
          <w:color w:val="00B050"/>
          <w:sz w:val="21"/>
          <w:szCs w:val="21"/>
        </w:rPr>
        <w:t> </w:t>
      </w:r>
      <w:r w:rsidRPr="00122A4A">
        <w:rPr>
          <w:rFonts w:ascii="Arial" w:hAnsi="Arial" w:cs="Arial"/>
          <w:color w:val="00B050"/>
          <w:sz w:val="21"/>
          <w:szCs w:val="21"/>
        </w:rPr>
        <w:t>(‘tierra’).</w:t>
      </w:r>
    </w:p>
    <w:p w:rsidR="00122A4A" w:rsidRPr="00122A4A" w:rsidRDefault="00122A4A" w:rsidP="00122A4A">
      <w:pPr>
        <w:numPr>
          <w:ilvl w:val="0"/>
          <w:numId w:val="3"/>
        </w:numPr>
        <w:shd w:val="clear" w:color="auto" w:fill="FFFFFF"/>
        <w:spacing w:before="100" w:beforeAutospacing="1" w:after="24" w:line="240" w:lineRule="auto"/>
        <w:ind w:left="768"/>
        <w:rPr>
          <w:rFonts w:ascii="Arial" w:hAnsi="Arial" w:cs="Arial"/>
          <w:color w:val="4472C4" w:themeColor="accent1"/>
          <w:sz w:val="21"/>
          <w:szCs w:val="21"/>
        </w:rPr>
      </w:pPr>
      <w:r w:rsidRPr="00122A4A">
        <w:rPr>
          <w:rFonts w:ascii="Arial" w:hAnsi="Arial" w:cs="Arial"/>
          <w:i/>
          <w:iCs/>
          <w:color w:val="4472C4" w:themeColor="accent1"/>
          <w:sz w:val="21"/>
          <w:szCs w:val="21"/>
        </w:rPr>
        <w:t>yala</w:t>
      </w:r>
      <w:r w:rsidRPr="00122A4A">
        <w:rPr>
          <w:rStyle w:val="apple-converted-space"/>
          <w:rFonts w:ascii="Arial" w:hAnsi="Arial" w:cs="Arial"/>
          <w:color w:val="4472C4" w:themeColor="accent1"/>
          <w:sz w:val="21"/>
          <w:szCs w:val="21"/>
        </w:rPr>
        <w:t> </w:t>
      </w:r>
      <w:r w:rsidRPr="00122A4A">
        <w:rPr>
          <w:rFonts w:ascii="Arial" w:hAnsi="Arial" w:cs="Arial"/>
          <w:color w:val="4472C4" w:themeColor="accent1"/>
          <w:sz w:val="21"/>
          <w:szCs w:val="21"/>
        </w:rPr>
        <w:t>(‘agua’).</w:t>
      </w:r>
    </w:p>
    <w:p w:rsidR="00122A4A" w:rsidRPr="00122A4A" w:rsidRDefault="00122A4A" w:rsidP="00122A4A">
      <w:pPr>
        <w:numPr>
          <w:ilvl w:val="0"/>
          <w:numId w:val="3"/>
        </w:numPr>
        <w:shd w:val="clear" w:color="auto" w:fill="FFFFFF"/>
        <w:spacing w:before="100" w:beforeAutospacing="1" w:after="24" w:line="240" w:lineRule="auto"/>
        <w:ind w:left="768"/>
        <w:rPr>
          <w:rFonts w:ascii="Arial" w:hAnsi="Arial" w:cs="Arial"/>
          <w:color w:val="FF0000"/>
          <w:sz w:val="21"/>
          <w:szCs w:val="21"/>
        </w:rPr>
      </w:pPr>
      <w:r w:rsidRPr="00122A4A">
        <w:rPr>
          <w:rFonts w:ascii="Arial" w:hAnsi="Arial" w:cs="Arial"/>
          <w:i/>
          <w:iCs/>
          <w:color w:val="FF0000"/>
          <w:sz w:val="21"/>
          <w:szCs w:val="21"/>
        </w:rPr>
        <w:t>agní</w:t>
      </w:r>
      <w:r w:rsidRPr="00122A4A">
        <w:rPr>
          <w:rStyle w:val="apple-converted-space"/>
          <w:rFonts w:ascii="Arial" w:hAnsi="Arial" w:cs="Arial"/>
          <w:color w:val="FF0000"/>
          <w:sz w:val="21"/>
          <w:szCs w:val="21"/>
        </w:rPr>
        <w:t> </w:t>
      </w:r>
      <w:r w:rsidRPr="00122A4A">
        <w:rPr>
          <w:rFonts w:ascii="Arial" w:hAnsi="Arial" w:cs="Arial"/>
          <w:color w:val="FF0000"/>
          <w:sz w:val="21"/>
          <w:szCs w:val="21"/>
        </w:rPr>
        <w:t>(‘fuego’).</w:t>
      </w:r>
    </w:p>
    <w:p w:rsidR="00122A4A" w:rsidRPr="00122A4A" w:rsidRDefault="00122A4A" w:rsidP="00122A4A">
      <w:pPr>
        <w:numPr>
          <w:ilvl w:val="0"/>
          <w:numId w:val="3"/>
        </w:numPr>
        <w:shd w:val="clear" w:color="auto" w:fill="FFFFFF"/>
        <w:spacing w:before="100" w:beforeAutospacing="1" w:after="24" w:line="240" w:lineRule="auto"/>
        <w:ind w:left="768"/>
        <w:rPr>
          <w:rFonts w:ascii="Arial" w:hAnsi="Arial" w:cs="Arial"/>
          <w:color w:val="FFFF00"/>
          <w:sz w:val="21"/>
          <w:szCs w:val="21"/>
        </w:rPr>
      </w:pPr>
      <w:r w:rsidRPr="00122A4A">
        <w:rPr>
          <w:rFonts w:ascii="Arial" w:hAnsi="Arial" w:cs="Arial"/>
          <w:i/>
          <w:iCs/>
          <w:color w:val="FFFF00"/>
          <w:sz w:val="21"/>
          <w:szCs w:val="21"/>
        </w:rPr>
        <w:t>vaiú</w:t>
      </w:r>
      <w:r w:rsidRPr="00122A4A">
        <w:rPr>
          <w:rStyle w:val="apple-converted-space"/>
          <w:rFonts w:ascii="Arial" w:hAnsi="Arial" w:cs="Arial"/>
          <w:color w:val="FFFF00"/>
          <w:sz w:val="21"/>
          <w:szCs w:val="21"/>
        </w:rPr>
        <w:t> </w:t>
      </w:r>
      <w:r w:rsidRPr="00122A4A">
        <w:rPr>
          <w:rFonts w:ascii="Arial" w:hAnsi="Arial" w:cs="Arial"/>
          <w:color w:val="FFFF00"/>
          <w:sz w:val="21"/>
          <w:szCs w:val="21"/>
        </w:rPr>
        <w:t>(‘aire’).</w:t>
      </w:r>
    </w:p>
    <w:p w:rsidR="00122A4A" w:rsidRDefault="00122A4A" w:rsidP="00122A4A">
      <w:pPr>
        <w:numPr>
          <w:ilvl w:val="0"/>
          <w:numId w:val="3"/>
        </w:numPr>
        <w:shd w:val="clear" w:color="auto" w:fill="FFFFFF"/>
        <w:spacing w:before="100" w:beforeAutospacing="1" w:after="24" w:line="240" w:lineRule="auto"/>
        <w:ind w:left="768"/>
        <w:rPr>
          <w:rFonts w:ascii="Arial" w:hAnsi="Arial" w:cs="Arial"/>
          <w:color w:val="ED7D31" w:themeColor="accent2"/>
          <w:sz w:val="21"/>
          <w:szCs w:val="21"/>
        </w:rPr>
      </w:pPr>
      <w:r w:rsidRPr="00122A4A">
        <w:rPr>
          <w:rFonts w:ascii="Arial" w:hAnsi="Arial" w:cs="Arial"/>
          <w:i/>
          <w:iCs/>
          <w:color w:val="ED7D31" w:themeColor="accent2"/>
          <w:sz w:val="21"/>
          <w:szCs w:val="21"/>
        </w:rPr>
        <w:t>akasha</w:t>
      </w:r>
      <w:r w:rsidRPr="00122A4A">
        <w:rPr>
          <w:rStyle w:val="apple-converted-space"/>
          <w:rFonts w:ascii="Arial" w:hAnsi="Arial" w:cs="Arial"/>
          <w:color w:val="ED7D31" w:themeColor="accent2"/>
          <w:sz w:val="21"/>
          <w:szCs w:val="21"/>
        </w:rPr>
        <w:t> </w:t>
      </w:r>
      <w:r w:rsidRPr="00122A4A">
        <w:rPr>
          <w:rFonts w:ascii="Arial" w:hAnsi="Arial" w:cs="Arial"/>
          <w:color w:val="ED7D31" w:themeColor="accent2"/>
          <w:sz w:val="21"/>
          <w:szCs w:val="21"/>
        </w:rPr>
        <w:t>(‘</w:t>
      </w:r>
      <w:hyperlink r:id="rId8" w:tooltip="Éter (elemento mítico)" w:history="1">
        <w:r w:rsidRPr="00122A4A">
          <w:rPr>
            <w:rStyle w:val="Hipervnculo"/>
            <w:rFonts w:ascii="Arial" w:hAnsi="Arial" w:cs="Arial"/>
            <w:color w:val="ED7D31" w:themeColor="accent2"/>
            <w:sz w:val="21"/>
            <w:szCs w:val="21"/>
          </w:rPr>
          <w:t>éter</w:t>
        </w:r>
      </w:hyperlink>
      <w:r w:rsidRPr="00122A4A">
        <w:rPr>
          <w:rFonts w:ascii="Arial" w:hAnsi="Arial" w:cs="Arial"/>
          <w:color w:val="ED7D31" w:themeColor="accent2"/>
          <w:sz w:val="21"/>
          <w:szCs w:val="21"/>
        </w:rPr>
        <w:t>’).</w:t>
      </w:r>
    </w:p>
    <w:p w:rsidR="00AB494F" w:rsidRPr="00122A4A" w:rsidRDefault="00AB494F" w:rsidP="00AB494F">
      <w:pPr>
        <w:shd w:val="clear" w:color="auto" w:fill="FFFFFF"/>
        <w:spacing w:before="100" w:beforeAutospacing="1" w:after="24" w:line="240" w:lineRule="auto"/>
        <w:ind w:left="408"/>
        <w:rPr>
          <w:rFonts w:ascii="Arial" w:hAnsi="Arial" w:cs="Arial"/>
          <w:color w:val="ED7D31" w:themeColor="accent2"/>
          <w:sz w:val="21"/>
          <w:szCs w:val="21"/>
        </w:rPr>
      </w:pPr>
    </w:p>
    <w:p w:rsidR="00122A4A" w:rsidRDefault="00122A4A" w:rsidP="00122A4A">
      <w:pPr>
        <w:pStyle w:val="Ttulo3"/>
        <w:shd w:val="clear" w:color="auto" w:fill="FFFFFF"/>
        <w:spacing w:before="72" w:beforeAutospacing="0" w:after="60" w:afterAutospacing="0"/>
        <w:rPr>
          <w:rFonts w:ascii="Arial" w:hAnsi="Arial" w:cs="Arial"/>
          <w:color w:val="000000"/>
          <w:sz w:val="29"/>
          <w:szCs w:val="29"/>
        </w:rPr>
      </w:pPr>
      <w:r>
        <w:rPr>
          <w:rStyle w:val="mw-headline"/>
          <w:rFonts w:ascii="Arial" w:hAnsi="Arial" w:cs="Arial"/>
          <w:color w:val="000000"/>
          <w:sz w:val="29"/>
          <w:szCs w:val="29"/>
        </w:rPr>
        <w:t>Los tres doshas</w:t>
      </w:r>
    </w:p>
    <w:p w:rsidR="00122A4A" w:rsidRDefault="00122A4A" w:rsidP="00122A4A">
      <w:pPr>
        <w:pStyle w:val="NormalWeb"/>
        <w:shd w:val="clear" w:color="auto" w:fill="FFFFFF"/>
        <w:spacing w:before="120" w:beforeAutospacing="0" w:after="120" w:afterAutospacing="0"/>
        <w:rPr>
          <w:rFonts w:ascii="Arial" w:hAnsi="Arial" w:cs="Arial"/>
          <w:color w:val="222222"/>
          <w:sz w:val="21"/>
          <w:szCs w:val="21"/>
        </w:rPr>
      </w:pPr>
      <w:r>
        <w:rPr>
          <w:rFonts w:ascii="Arial" w:hAnsi="Arial" w:cs="Arial"/>
          <w:color w:val="222222"/>
          <w:sz w:val="21"/>
          <w:szCs w:val="21"/>
        </w:rPr>
        <w:t>Una de las bases de la medicina aiurvédica son los</w:t>
      </w:r>
      <w:r>
        <w:rPr>
          <w:rStyle w:val="apple-converted-space"/>
          <w:rFonts w:ascii="Arial" w:hAnsi="Arial" w:cs="Arial"/>
          <w:color w:val="222222"/>
          <w:sz w:val="21"/>
          <w:szCs w:val="21"/>
        </w:rPr>
        <w:t> </w:t>
      </w:r>
      <w:r w:rsidRPr="00FE40EC">
        <w:rPr>
          <w:rFonts w:ascii="Arial" w:hAnsi="Arial" w:cs="Arial"/>
          <w:i/>
          <w:iCs/>
          <w:color w:val="222222"/>
          <w:sz w:val="21"/>
          <w:szCs w:val="21"/>
        </w:rPr>
        <w:t>doshas</w:t>
      </w:r>
      <w:r>
        <w:rPr>
          <w:rStyle w:val="apple-converted-space"/>
          <w:rFonts w:ascii="Arial" w:hAnsi="Arial" w:cs="Arial"/>
          <w:color w:val="222222"/>
          <w:sz w:val="21"/>
          <w:szCs w:val="21"/>
        </w:rPr>
        <w:t> </w:t>
      </w:r>
      <w:r>
        <w:rPr>
          <w:rFonts w:ascii="Arial" w:hAnsi="Arial" w:cs="Arial"/>
          <w:color w:val="222222"/>
          <w:sz w:val="21"/>
          <w:szCs w:val="21"/>
        </w:rPr>
        <w:t>(palabra sánscrita que significa ‘humores’ o ‘aires vitales’, aunque desde fines del siglo XX se prefiere traducir con términos de apariencia más científica: ‘temperamentos’, ‘elementos funcionales’, ‘biotipos’, ‘energías’, 'constituciones', ‘fuerzas’ o ‘principios metabólicos’). La medicina aiurvédica clasifica tres humores (tridosha), en relación a los que genera el tratamiento:</w:t>
      </w:r>
    </w:p>
    <w:p w:rsidR="00122A4A" w:rsidRDefault="00122A4A" w:rsidP="00122A4A">
      <w:pPr>
        <w:numPr>
          <w:ilvl w:val="0"/>
          <w:numId w:val="4"/>
        </w:numPr>
        <w:shd w:val="clear" w:color="auto" w:fill="FFFFFF"/>
        <w:spacing w:before="100" w:beforeAutospacing="1" w:after="24" w:line="240" w:lineRule="auto"/>
        <w:ind w:left="384"/>
        <w:rPr>
          <w:rFonts w:ascii="Arial" w:hAnsi="Arial" w:cs="Arial"/>
          <w:color w:val="222222"/>
          <w:sz w:val="21"/>
          <w:szCs w:val="21"/>
        </w:rPr>
      </w:pPr>
      <w:r w:rsidRPr="00122A4A">
        <w:rPr>
          <w:rFonts w:ascii="Arial" w:hAnsi="Arial" w:cs="Arial"/>
          <w:i/>
          <w:iCs/>
          <w:color w:val="222222"/>
          <w:sz w:val="21"/>
          <w:szCs w:val="21"/>
        </w:rPr>
        <w:t>vātta</w:t>
      </w:r>
      <w:r>
        <w:rPr>
          <w:rStyle w:val="apple-converted-space"/>
          <w:rFonts w:ascii="Arial" w:hAnsi="Arial" w:cs="Arial"/>
          <w:color w:val="222222"/>
          <w:sz w:val="21"/>
          <w:szCs w:val="21"/>
        </w:rPr>
        <w:t> </w:t>
      </w:r>
      <w:r>
        <w:rPr>
          <w:rFonts w:ascii="Arial" w:hAnsi="Arial" w:cs="Arial"/>
          <w:color w:val="222222"/>
          <w:sz w:val="21"/>
          <w:szCs w:val="21"/>
        </w:rPr>
        <w:t>(‘aire’ en sánscrito) representa la unión del aire y el éter</w:t>
      </w:r>
    </w:p>
    <w:p w:rsidR="00122A4A" w:rsidRDefault="00122A4A" w:rsidP="00122A4A">
      <w:pPr>
        <w:numPr>
          <w:ilvl w:val="0"/>
          <w:numId w:val="4"/>
        </w:numPr>
        <w:shd w:val="clear" w:color="auto" w:fill="FFFFFF"/>
        <w:spacing w:before="100" w:beforeAutospacing="1" w:after="24" w:line="240" w:lineRule="auto"/>
        <w:ind w:left="384"/>
        <w:rPr>
          <w:rFonts w:ascii="Arial" w:hAnsi="Arial" w:cs="Arial"/>
          <w:color w:val="222222"/>
          <w:sz w:val="21"/>
          <w:szCs w:val="21"/>
        </w:rPr>
      </w:pPr>
      <w:r w:rsidRPr="00122A4A">
        <w:rPr>
          <w:rFonts w:ascii="Arial" w:hAnsi="Arial" w:cs="Arial"/>
          <w:i/>
          <w:iCs/>
          <w:color w:val="222222"/>
          <w:sz w:val="21"/>
          <w:szCs w:val="21"/>
        </w:rPr>
        <w:t>pitta</w:t>
      </w:r>
      <w:r>
        <w:rPr>
          <w:rStyle w:val="apple-converted-space"/>
          <w:rFonts w:ascii="Arial" w:hAnsi="Arial" w:cs="Arial"/>
          <w:color w:val="222222"/>
          <w:sz w:val="21"/>
          <w:szCs w:val="21"/>
        </w:rPr>
        <w:t> </w:t>
      </w:r>
      <w:r>
        <w:rPr>
          <w:rFonts w:ascii="Arial" w:hAnsi="Arial" w:cs="Arial"/>
          <w:color w:val="222222"/>
          <w:sz w:val="21"/>
          <w:szCs w:val="21"/>
        </w:rPr>
        <w:t>(‘</w:t>
      </w:r>
      <w:r w:rsidRPr="00122A4A">
        <w:rPr>
          <w:rFonts w:ascii="Arial" w:hAnsi="Arial" w:cs="Arial"/>
          <w:color w:val="222222"/>
          <w:sz w:val="21"/>
          <w:szCs w:val="21"/>
        </w:rPr>
        <w:t>bilis</w:t>
      </w:r>
      <w:r>
        <w:rPr>
          <w:rFonts w:ascii="Arial" w:hAnsi="Arial" w:cs="Arial"/>
          <w:color w:val="222222"/>
          <w:sz w:val="21"/>
          <w:szCs w:val="21"/>
        </w:rPr>
        <w:t>’ en sánscrito) representa la unión del fuego y el agua</w:t>
      </w:r>
    </w:p>
    <w:p w:rsidR="00122A4A" w:rsidRDefault="00122A4A" w:rsidP="00122A4A">
      <w:pPr>
        <w:numPr>
          <w:ilvl w:val="0"/>
          <w:numId w:val="4"/>
        </w:numPr>
        <w:shd w:val="clear" w:color="auto" w:fill="FFFFFF"/>
        <w:spacing w:before="100" w:beforeAutospacing="1" w:after="24" w:line="240" w:lineRule="auto"/>
        <w:ind w:left="384"/>
        <w:rPr>
          <w:rFonts w:ascii="Arial" w:hAnsi="Arial" w:cs="Arial"/>
          <w:color w:val="222222"/>
          <w:sz w:val="21"/>
          <w:szCs w:val="21"/>
        </w:rPr>
      </w:pPr>
      <w:r w:rsidRPr="00122A4A">
        <w:rPr>
          <w:rFonts w:ascii="Arial" w:hAnsi="Arial" w:cs="Arial"/>
          <w:i/>
          <w:iCs/>
          <w:color w:val="222222"/>
          <w:sz w:val="21"/>
          <w:szCs w:val="21"/>
        </w:rPr>
        <w:t>kapha</w:t>
      </w:r>
      <w:r>
        <w:rPr>
          <w:rStyle w:val="apple-converted-space"/>
          <w:rFonts w:ascii="Arial" w:hAnsi="Arial" w:cs="Arial"/>
          <w:color w:val="222222"/>
          <w:sz w:val="21"/>
          <w:szCs w:val="21"/>
        </w:rPr>
        <w:t> </w:t>
      </w:r>
      <w:r>
        <w:rPr>
          <w:rFonts w:ascii="Arial" w:hAnsi="Arial" w:cs="Arial"/>
          <w:color w:val="222222"/>
          <w:sz w:val="21"/>
          <w:szCs w:val="21"/>
        </w:rPr>
        <w:t>(‘</w:t>
      </w:r>
      <w:r w:rsidRPr="00122A4A">
        <w:rPr>
          <w:rFonts w:ascii="Arial" w:hAnsi="Arial" w:cs="Arial"/>
          <w:color w:val="222222"/>
          <w:sz w:val="21"/>
          <w:szCs w:val="21"/>
        </w:rPr>
        <w:t>flema</w:t>
      </w:r>
      <w:r>
        <w:rPr>
          <w:rFonts w:ascii="Arial" w:hAnsi="Arial" w:cs="Arial"/>
          <w:color w:val="222222"/>
          <w:sz w:val="21"/>
          <w:szCs w:val="21"/>
        </w:rPr>
        <w:t>’ en sánscrito). representa la unión del agua y la tierra.</w:t>
      </w:r>
    </w:p>
    <w:p w:rsidR="00A229A4" w:rsidRPr="00122A4A" w:rsidRDefault="00A229A4" w:rsidP="00122A4A"/>
    <w:sectPr w:rsidR="00A229A4" w:rsidRPr="00122A4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3158A"/>
    <w:multiLevelType w:val="multilevel"/>
    <w:tmpl w:val="E8803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95F0109"/>
    <w:multiLevelType w:val="multilevel"/>
    <w:tmpl w:val="E61EB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3732ADD"/>
    <w:multiLevelType w:val="multilevel"/>
    <w:tmpl w:val="44C217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DB7766E"/>
    <w:multiLevelType w:val="multilevel"/>
    <w:tmpl w:val="5186F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556"/>
    <w:rsid w:val="00122A4A"/>
    <w:rsid w:val="00130556"/>
    <w:rsid w:val="008051FF"/>
    <w:rsid w:val="00870C66"/>
    <w:rsid w:val="00A229A4"/>
    <w:rsid w:val="00AB494F"/>
    <w:rsid w:val="00CD5BAD"/>
    <w:rsid w:val="00FA50D4"/>
    <w:rsid w:val="00FE4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83EAEB-073F-4A15-A520-01A696CA8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A229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A229A4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character" w:customStyle="1" w:styleId="mw-headline">
    <w:name w:val="mw-headline"/>
    <w:basedOn w:val="Fuentedeprrafopredeter"/>
    <w:rsid w:val="00A229A4"/>
  </w:style>
  <w:style w:type="character" w:customStyle="1" w:styleId="mw-editsection">
    <w:name w:val="mw-editsection"/>
    <w:basedOn w:val="Fuentedeprrafopredeter"/>
    <w:rsid w:val="00A229A4"/>
  </w:style>
  <w:style w:type="character" w:customStyle="1" w:styleId="mw-editsection-bracket">
    <w:name w:val="mw-editsection-bracket"/>
    <w:basedOn w:val="Fuentedeprrafopredeter"/>
    <w:rsid w:val="00A229A4"/>
  </w:style>
  <w:style w:type="character" w:styleId="Hipervnculo">
    <w:name w:val="Hyperlink"/>
    <w:basedOn w:val="Fuentedeprrafopredeter"/>
    <w:uiPriority w:val="99"/>
    <w:semiHidden/>
    <w:unhideWhenUsed/>
    <w:rsid w:val="00A229A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A229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A229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88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6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.wikipedia.org/wiki/%C3%89ter_(elemento_m%C3%ADtico)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s.wikipedia.org/wiki/Ayurved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s.wikipedia.org/w/index.php?title=Tattwa&amp;action=edit&amp;redlink=1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449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7</cp:revision>
  <dcterms:created xsi:type="dcterms:W3CDTF">2017-03-22T16:01:00Z</dcterms:created>
  <dcterms:modified xsi:type="dcterms:W3CDTF">2017-03-22T16:28:00Z</dcterms:modified>
</cp:coreProperties>
</file>