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3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28» июня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</w:t>
      </w:r>
      <w:r w:rsidR="0043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E60AEB" w:rsidRDefault="00215C15" w:rsidP="00D67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A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431</w:t>
      </w:r>
      <w:r w:rsidR="00D67B97" w:rsidRP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257,0</w:t>
      </w:r>
      <w:r w:rsid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851F6D" w:rsidRDefault="00215C15" w:rsidP="00D67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A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479</w:t>
      </w:r>
      <w:r w:rsidR="00D67B97" w:rsidRP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866,2</w:t>
      </w:r>
      <w:r w:rsid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851F6D">
        <w:rPr>
          <w:b/>
          <w:bCs/>
          <w:color w:val="000000"/>
        </w:rPr>
        <w:t xml:space="preserve"> 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51F6D" w:rsidRPr="00D6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48 609,</w:t>
      </w:r>
      <w:r w:rsidR="00D67B97" w:rsidRPr="00D6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821220" w:rsidRDefault="002D49C2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Изложить п.4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D67B97" w:rsidRDefault="0091593F" w:rsidP="00D67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AA3720" w:rsidRPr="00AA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245 361,0</w:t>
      </w:r>
      <w:r w:rsidR="00AA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Pr="00821220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AA3720" w:rsidRPr="00AA3720">
        <w:rPr>
          <w:rFonts w:ascii="Times New Roman" w:eastAsia="Times New Roman" w:hAnsi="Times New Roman" w:cs="Times New Roman"/>
          <w:sz w:val="24"/>
          <w:szCs w:val="24"/>
          <w:lang w:eastAsia="ru-RU"/>
        </w:rPr>
        <w:t>29 387,5</w:t>
      </w:r>
      <w:r w:rsidR="00AA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986B77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7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газете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Default="00283F24" w:rsidP="00821220"/>
    <w:p w:rsidR="00AA3720" w:rsidRDefault="00AA3720" w:rsidP="00821220"/>
    <w:p w:rsidR="00AA3720" w:rsidRDefault="00AA3720" w:rsidP="00821220"/>
    <w:p w:rsidR="00AA3720" w:rsidRPr="00821220" w:rsidRDefault="00AA3720" w:rsidP="00821220"/>
    <w:p w:rsidR="00FA56FF" w:rsidRPr="00821220" w:rsidRDefault="00FA56FF" w:rsidP="00821220"/>
    <w:p w:rsidR="00FA56FF" w:rsidRPr="00821220" w:rsidRDefault="00FA56FF" w:rsidP="00821220"/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2691"/>
        <w:gridCol w:w="4361"/>
        <w:gridCol w:w="1484"/>
      </w:tblGrid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</w:t>
            </w:r>
            <w:r w:rsidR="00AA3720"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год № 49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AA3720" w:rsidRPr="00AA3720" w:rsidTr="00AA3720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145 393,5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AA3720" w:rsidRPr="00AA3720" w:rsidTr="00AA3720">
        <w:trPr>
          <w:trHeight w:val="12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AA3720" w:rsidRPr="00AA3720" w:rsidTr="00AA3720">
        <w:trPr>
          <w:trHeight w:val="22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AA3720" w:rsidRPr="00AA3720" w:rsidTr="00AA3720">
        <w:trPr>
          <w:trHeight w:val="22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AA3720" w:rsidRPr="00AA3720" w:rsidTr="00AA3720">
        <w:trPr>
          <w:trHeight w:val="22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AA3720" w:rsidRPr="00AA3720" w:rsidTr="00AA3720">
        <w:trPr>
          <w:trHeight w:val="10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AA3720" w:rsidRPr="00AA3720" w:rsidTr="00AA3720">
        <w:trPr>
          <w:trHeight w:val="9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AA3720" w:rsidRPr="00AA3720" w:rsidTr="00AA3720">
        <w:trPr>
          <w:trHeight w:val="3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AA3720" w:rsidRPr="00AA3720" w:rsidTr="00AA3720">
        <w:trPr>
          <w:trHeight w:val="10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AA3720" w:rsidRPr="00AA3720" w:rsidTr="00AA3720">
        <w:trPr>
          <w:trHeight w:val="6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AA3720" w:rsidRPr="00AA3720" w:rsidTr="00AA3720">
        <w:trPr>
          <w:trHeight w:val="6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56 201,5</w:t>
            </w:r>
          </w:p>
        </w:tc>
      </w:tr>
      <w:tr w:rsidR="00AA3720" w:rsidRPr="00AA3720" w:rsidTr="00AA3720">
        <w:trPr>
          <w:trHeight w:val="12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52 401,5</w:t>
            </w:r>
          </w:p>
        </w:tc>
      </w:tr>
      <w:tr w:rsidR="00AA3720" w:rsidRPr="00AA3720" w:rsidTr="00AA3720">
        <w:trPr>
          <w:trHeight w:val="171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720" w:rsidRPr="00AA3720" w:rsidTr="00AA3720">
        <w:trPr>
          <w:trHeight w:val="22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11600000000000000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720" w:rsidRPr="00AA3720" w:rsidTr="00AA3720">
        <w:trPr>
          <w:trHeight w:val="22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285 863,5</w:t>
            </w:r>
          </w:p>
        </w:tc>
      </w:tr>
      <w:tr w:rsidR="00AA3720" w:rsidRPr="00AA3720" w:rsidTr="00AA3720">
        <w:trPr>
          <w:trHeight w:val="25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9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AA3720" w:rsidRPr="00AA3720" w:rsidTr="00AA3720">
        <w:trPr>
          <w:trHeight w:val="13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720" w:rsidRPr="00AA3720" w:rsidTr="00AA3720">
        <w:trPr>
          <w:trHeight w:val="9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AA3720" w:rsidRPr="00AA3720" w:rsidTr="00AA3720">
        <w:trPr>
          <w:trHeight w:val="19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  <w:tr w:rsidR="00AA3720" w:rsidRPr="00AA3720" w:rsidTr="00AA3720">
        <w:trPr>
          <w:trHeight w:val="315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431 257,0</w:t>
            </w:r>
          </w:p>
        </w:tc>
      </w:tr>
    </w:tbl>
    <w:p w:rsidR="0076147B" w:rsidRDefault="0076147B" w:rsidP="00AA3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20" w:rsidRPr="00821220" w:rsidRDefault="00AA3720" w:rsidP="00AA3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720" w:rsidRPr="00821220" w:rsidSect="00635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AA3720" w:rsidRPr="00AA3720" w:rsidTr="00AA3720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AA3720" w:rsidRPr="00AA3720" w:rsidTr="00AA3720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год № 49</w:t>
            </w:r>
          </w:p>
        </w:tc>
      </w:tr>
      <w:tr w:rsidR="00AA3720" w:rsidRPr="00AA3720" w:rsidTr="00AA3720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720" w:rsidRPr="00AA3720" w:rsidTr="00AA3720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AA3720" w:rsidRPr="00AA3720" w:rsidTr="00AA3720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AA3720" w:rsidRPr="00AA3720" w:rsidTr="00AA3720">
        <w:trPr>
          <w:trHeight w:val="13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8 078,9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35 908,7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20 525,5</w:t>
            </w:r>
          </w:p>
        </w:tc>
      </w:tr>
      <w:tr w:rsidR="00AA3720" w:rsidRPr="00AA3720" w:rsidTr="00AA3720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AA3720" w:rsidRPr="00AA3720" w:rsidTr="00AA3720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2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244 754,5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21 826,9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372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43 798,1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6 012,5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4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4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4 192,9</w:t>
            </w:r>
          </w:p>
        </w:tc>
      </w:tr>
      <w:tr w:rsidR="00AA3720" w:rsidRPr="00AA3720" w:rsidTr="00AA3720">
        <w:trPr>
          <w:trHeight w:val="4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4 323,7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5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33 152,8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28 005,3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28 005,3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AA3720" w:rsidRPr="00AA3720" w:rsidTr="00AA3720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AA3720" w:rsidRPr="00AA3720" w:rsidTr="00AA3720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AA3720" w:rsidRPr="00AA3720" w:rsidTr="00AA3720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A3720" w:rsidRPr="00AA3720" w:rsidTr="00AA3720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14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5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4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479 866,3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796" w:type="dxa"/>
        <w:tblInd w:w="108" w:type="dxa"/>
        <w:tblLook w:val="04A0" w:firstRow="1" w:lastRow="0" w:firstColumn="1" w:lastColumn="0" w:noHBand="0" w:noVBand="1"/>
      </w:tblPr>
      <w:tblGrid>
        <w:gridCol w:w="9317"/>
        <w:gridCol w:w="612"/>
        <w:gridCol w:w="522"/>
        <w:gridCol w:w="550"/>
        <w:gridCol w:w="1769"/>
        <w:gridCol w:w="627"/>
        <w:gridCol w:w="1436"/>
      </w:tblGrid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</w:t>
            </w:r>
            <w:r w:rsidR="00AA3720"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год № 49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103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AA3720" w:rsidRPr="00AA3720" w:rsidTr="00AA3720">
        <w:trPr>
          <w:trHeight w:val="25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810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AA3720" w:rsidRPr="00AA3720" w:rsidTr="00AA3720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9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1 989,8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AA3720" w:rsidRPr="00AA3720" w:rsidTr="00AA3720">
        <w:trPr>
          <w:trHeight w:val="10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AA3720" w:rsidRPr="00AA3720" w:rsidTr="00AA3720">
        <w:trPr>
          <w:trHeight w:val="7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522,3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3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18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475 982,4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72 294,3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29 387,5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28 646,0</w:t>
            </w:r>
          </w:p>
        </w:tc>
      </w:tr>
      <w:tr w:rsidR="00AA3720" w:rsidRPr="00AA3720" w:rsidTr="00AA3720">
        <w:trPr>
          <w:trHeight w:val="10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25 884,7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5 463,0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111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22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10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13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42 735,0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4 171,1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4 171,1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37 663,9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37 663,9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37 663,9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AA3720" w:rsidRPr="00AA3720" w:rsidTr="00AA3720">
        <w:trPr>
          <w:trHeight w:val="48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AA3720" w:rsidRPr="00AA3720" w:rsidTr="00AA3720">
        <w:trPr>
          <w:trHeight w:val="13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49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141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82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168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4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Премирование по </w:t>
            </w:r>
            <w:r w:rsidR="0043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bookmarkStart w:id="0" w:name="_GoBack"/>
            <w:bookmarkEnd w:id="0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13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32 813,8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11 318,8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A3720" w:rsidRPr="00AA3720" w:rsidTr="00AA3720">
        <w:trPr>
          <w:trHeight w:val="1275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4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12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10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48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4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4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13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248 784,7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245 361,0</w:t>
            </w:r>
          </w:p>
        </w:tc>
      </w:tr>
      <w:tr w:rsidR="00AA3720" w:rsidRPr="00AA3720" w:rsidTr="00AA3720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244 754,5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21 826,9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31 959,2</w:t>
            </w:r>
          </w:p>
        </w:tc>
      </w:tr>
      <w:tr w:rsidR="00AA3720" w:rsidRPr="00AA3720" w:rsidTr="00AA3720">
        <w:trPr>
          <w:trHeight w:val="58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AA3720" w:rsidRPr="00AA3720" w:rsidTr="00AA3720">
        <w:trPr>
          <w:trHeight w:val="10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20 662,9</w:t>
            </w:r>
          </w:p>
        </w:tc>
      </w:tr>
      <w:tr w:rsidR="00AA3720" w:rsidRPr="00AA3720" w:rsidTr="00AA3720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114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4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AA3720" w:rsidRPr="00AA3720" w:rsidTr="00AA3720">
        <w:trPr>
          <w:trHeight w:val="1245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7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7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97 613,7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12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AA3720" w:rsidRPr="00AA3720" w:rsidTr="00AA3720">
        <w:trPr>
          <w:trHeight w:val="129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газоснабжения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93 906,7</w:t>
            </w:r>
          </w:p>
        </w:tc>
      </w:tr>
      <w:tr w:rsidR="00AA3720" w:rsidRPr="00AA3720" w:rsidTr="00AA3720">
        <w:trPr>
          <w:trHeight w:val="12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4 871,9</w:t>
            </w:r>
          </w:p>
        </w:tc>
      </w:tr>
      <w:tr w:rsidR="00AA3720" w:rsidRPr="00AA3720" w:rsidTr="00AA3720">
        <w:trPr>
          <w:trHeight w:val="3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12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43 798,1</w:t>
            </w:r>
          </w:p>
        </w:tc>
      </w:tr>
      <w:tr w:rsidR="00AA3720" w:rsidRPr="00AA3720" w:rsidTr="00AA3720">
        <w:trPr>
          <w:trHeight w:val="4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43 798,1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6 012,5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10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4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7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4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AA3720" w:rsidRPr="00AA3720" w:rsidTr="00AA3720">
        <w:trPr>
          <w:trHeight w:val="9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AA3720" w:rsidRPr="00AA3720" w:rsidTr="00AA3720">
        <w:trPr>
          <w:trHeight w:val="6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1095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1305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1065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43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169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27 567,6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58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4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13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16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37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37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37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479 866,3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8816" w:type="dxa"/>
        <w:tblInd w:w="108" w:type="dxa"/>
        <w:tblLook w:val="04A0" w:firstRow="1" w:lastRow="0" w:firstColumn="1" w:lastColumn="0" w:noHBand="0" w:noVBand="1"/>
      </w:tblPr>
      <w:tblGrid>
        <w:gridCol w:w="5321"/>
        <w:gridCol w:w="779"/>
        <w:gridCol w:w="978"/>
        <w:gridCol w:w="1738"/>
      </w:tblGrid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</w:t>
            </w:r>
            <w:r w:rsidR="00AA3720"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год № 49</w:t>
            </w:r>
          </w:p>
        </w:tc>
      </w:tr>
      <w:tr w:rsidR="00AA3720" w:rsidRPr="00AA3720" w:rsidTr="00AA3720">
        <w:trPr>
          <w:trHeight w:val="1320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6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479 866,3</w:t>
            </w:r>
          </w:p>
        </w:tc>
      </w:tr>
      <w:tr w:rsidR="00AA3720" w:rsidRPr="00AA3720" w:rsidTr="00AA3720">
        <w:trPr>
          <w:trHeight w:val="40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76 178,2</w:t>
            </w:r>
          </w:p>
        </w:tc>
      </w:tr>
      <w:tr w:rsidR="00AA3720" w:rsidRPr="00AA3720" w:rsidTr="00AA3720">
        <w:trPr>
          <w:trHeight w:val="12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16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29 387,5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42 735,0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AA3720" w:rsidRPr="00AA3720" w:rsidTr="00AA3720">
        <w:trPr>
          <w:trHeight w:val="13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3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248 784,7</w:t>
            </w:r>
          </w:p>
        </w:tc>
      </w:tr>
      <w:tr w:rsidR="00AA3720" w:rsidRPr="00AA3720" w:rsidTr="00AA3720">
        <w:trPr>
          <w:trHeight w:val="4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245 361,0</w:t>
            </w:r>
          </w:p>
        </w:tc>
      </w:tr>
      <w:tr w:rsidR="00AA3720" w:rsidRPr="00AA3720" w:rsidTr="00AA3720">
        <w:trPr>
          <w:trHeight w:val="6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AA3720" w:rsidRPr="00AA3720" w:rsidTr="00AA3720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97 613,7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93 906,7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sectPr w:rsidR="00635590" w:rsidRPr="00821220" w:rsidSect="006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83F24"/>
    <w:rsid w:val="002B0F9A"/>
    <w:rsid w:val="002D49C2"/>
    <w:rsid w:val="002F3B8B"/>
    <w:rsid w:val="00331C8F"/>
    <w:rsid w:val="0034432A"/>
    <w:rsid w:val="00391E22"/>
    <w:rsid w:val="00397459"/>
    <w:rsid w:val="00434131"/>
    <w:rsid w:val="00495690"/>
    <w:rsid w:val="00530D71"/>
    <w:rsid w:val="005A3836"/>
    <w:rsid w:val="005A3BA3"/>
    <w:rsid w:val="00613E58"/>
    <w:rsid w:val="00614E60"/>
    <w:rsid w:val="00635590"/>
    <w:rsid w:val="00662848"/>
    <w:rsid w:val="006920FE"/>
    <w:rsid w:val="006E362E"/>
    <w:rsid w:val="007112B9"/>
    <w:rsid w:val="0076147B"/>
    <w:rsid w:val="007E7D4F"/>
    <w:rsid w:val="00821220"/>
    <w:rsid w:val="00851F6D"/>
    <w:rsid w:val="0091593F"/>
    <w:rsid w:val="00986B77"/>
    <w:rsid w:val="00AA3720"/>
    <w:rsid w:val="00AB3714"/>
    <w:rsid w:val="00BD03F4"/>
    <w:rsid w:val="00C55BD3"/>
    <w:rsid w:val="00C620F8"/>
    <w:rsid w:val="00C713CE"/>
    <w:rsid w:val="00CC69CA"/>
    <w:rsid w:val="00D67B97"/>
    <w:rsid w:val="00D92250"/>
    <w:rsid w:val="00DB73FE"/>
    <w:rsid w:val="00E04A5F"/>
    <w:rsid w:val="00E16583"/>
    <w:rsid w:val="00E60AEB"/>
    <w:rsid w:val="00E8786A"/>
    <w:rsid w:val="00EC6421"/>
    <w:rsid w:val="00EF7F7B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18AA"/>
  <w15:docId w15:val="{29E473EB-37C0-42C9-AF05-4EAA440D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A3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C088-2A1A-49FB-81A2-EFD5B05B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12171</Words>
  <Characters>69380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Совет Депутатов</cp:lastModifiedBy>
  <cp:revision>2</cp:revision>
  <cp:lastPrinted>2022-04-27T09:58:00Z</cp:lastPrinted>
  <dcterms:created xsi:type="dcterms:W3CDTF">2022-07-01T08:30:00Z</dcterms:created>
  <dcterms:modified xsi:type="dcterms:W3CDTF">2022-07-01T08:30:00Z</dcterms:modified>
</cp:coreProperties>
</file>