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57CF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14:paraId="716A76E3" w14:textId="6150452F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16EC">
        <w:rPr>
          <w:noProof/>
        </w:rPr>
        <w:drawing>
          <wp:inline distT="0" distB="0" distL="0" distR="0" wp14:anchorId="19C5B4E4" wp14:editId="3E767416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E8BD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14:paraId="2670615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Муниципальное образование</w:t>
      </w:r>
    </w:p>
    <w:p w14:paraId="40524548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«Свердловское городское поселение»</w:t>
      </w:r>
    </w:p>
    <w:p w14:paraId="2F38A15E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Всеволожского муниципального района</w:t>
      </w:r>
    </w:p>
    <w:p w14:paraId="2A934E3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Ленинградской области</w:t>
      </w:r>
    </w:p>
    <w:p w14:paraId="702B8CBB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1C2E774" w14:textId="77777777" w:rsidR="00DB52E1" w:rsidRPr="00DA5168" w:rsidRDefault="00DB52E1" w:rsidP="00DB52E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A5168">
        <w:rPr>
          <w:b/>
          <w:sz w:val="28"/>
          <w:szCs w:val="28"/>
        </w:rPr>
        <w:t>АДМИНИСТРАЦИЯ</w:t>
      </w:r>
    </w:p>
    <w:p w14:paraId="3D36415B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spacing w:line="360" w:lineRule="auto"/>
        <w:jc w:val="center"/>
        <w:textAlignment w:val="auto"/>
        <w:rPr>
          <w:b/>
          <w:spacing w:val="40"/>
          <w:sz w:val="28"/>
          <w:szCs w:val="28"/>
        </w:rPr>
      </w:pPr>
      <w:r w:rsidRPr="00DA5168">
        <w:rPr>
          <w:b/>
          <w:sz w:val="28"/>
          <w:szCs w:val="28"/>
        </w:rPr>
        <w:t>ПОСТАНОВЛЕНИЕ</w:t>
      </w:r>
    </w:p>
    <w:p w14:paraId="65760F5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7D37107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447F5DE0" w14:textId="637DF0B2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r w:rsidRPr="00383B2B">
        <w:rPr>
          <w:sz w:val="28"/>
        </w:rPr>
        <w:t>«</w:t>
      </w:r>
      <w:r w:rsidR="002421DB">
        <w:rPr>
          <w:sz w:val="28"/>
        </w:rPr>
        <w:t>21</w:t>
      </w:r>
      <w:r w:rsidRPr="00383B2B">
        <w:rPr>
          <w:sz w:val="28"/>
        </w:rPr>
        <w:t xml:space="preserve">» </w:t>
      </w:r>
      <w:r w:rsidR="002421DB">
        <w:rPr>
          <w:sz w:val="28"/>
        </w:rPr>
        <w:t xml:space="preserve">октября </w:t>
      </w:r>
      <w:r w:rsidRPr="00383B2B">
        <w:rPr>
          <w:sz w:val="28"/>
        </w:rPr>
        <w:t>20</w:t>
      </w:r>
      <w:r w:rsidR="002421DB">
        <w:rPr>
          <w:sz w:val="28"/>
        </w:rPr>
        <w:t>22</w:t>
      </w:r>
      <w:r w:rsidRPr="00383B2B">
        <w:rPr>
          <w:sz w:val="28"/>
        </w:rPr>
        <w:t xml:space="preserve"> г.                                                                       № </w:t>
      </w:r>
      <w:r w:rsidR="002421DB">
        <w:rPr>
          <w:sz w:val="28"/>
        </w:rPr>
        <w:t>477/01-07</w:t>
      </w:r>
    </w:p>
    <w:p w14:paraId="65414080" w14:textId="120D378F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r w:rsidRPr="00383B2B">
        <w:rPr>
          <w:sz w:val="28"/>
        </w:rPr>
        <w:t>г.п.</w:t>
      </w:r>
      <w:r w:rsidR="00F168AD">
        <w:rPr>
          <w:sz w:val="28"/>
        </w:rPr>
        <w:t xml:space="preserve"> </w:t>
      </w:r>
      <w:r w:rsidRPr="00383B2B">
        <w:rPr>
          <w:sz w:val="28"/>
        </w:rPr>
        <w:t>им.</w:t>
      </w:r>
      <w:r w:rsidR="00F168AD">
        <w:rPr>
          <w:sz w:val="28"/>
        </w:rPr>
        <w:t xml:space="preserve"> </w:t>
      </w:r>
      <w:r w:rsidRPr="00383B2B">
        <w:rPr>
          <w:sz w:val="28"/>
        </w:rPr>
        <w:t>Свердлова</w:t>
      </w:r>
    </w:p>
    <w:p w14:paraId="13545E72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p w14:paraId="26B7FD21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66763F" w:rsidRPr="0066763F" w14:paraId="0FFC091E" w14:textId="77777777" w:rsidTr="00914240">
        <w:trPr>
          <w:trHeight w:val="10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B7699ED" w14:textId="12F0909E" w:rsidR="00DB52E1" w:rsidRPr="0066763F" w:rsidRDefault="00DB52E1" w:rsidP="009C2D4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91424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расходования средств резервного фонда</w:t>
            </w:r>
            <w:r w:rsidR="00BB4540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9142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бюджету </w:t>
            </w:r>
            <w:r w:rsidR="00914240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52F68CA7" w14:textId="77777777" w:rsidR="00DB52E1" w:rsidRPr="00B42374" w:rsidRDefault="00DB52E1" w:rsidP="00DB52E1">
      <w:pPr>
        <w:jc w:val="both"/>
        <w:rPr>
          <w:sz w:val="28"/>
        </w:rPr>
      </w:pPr>
    </w:p>
    <w:p w14:paraId="577ECAD1" w14:textId="77777777" w:rsidR="00DB52E1" w:rsidRPr="00B42374" w:rsidRDefault="00DB52E1" w:rsidP="00DB52E1">
      <w:pPr>
        <w:jc w:val="both"/>
        <w:rPr>
          <w:sz w:val="28"/>
        </w:rPr>
      </w:pPr>
    </w:p>
    <w:p w14:paraId="3637A033" w14:textId="53E3D84F" w:rsidR="00DB52E1" w:rsidRPr="00914240" w:rsidRDefault="00914240" w:rsidP="00A729CC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 w:rsidRPr="0051156E">
        <w:rPr>
          <w:sz w:val="28"/>
          <w:szCs w:val="28"/>
        </w:rPr>
        <w:t xml:space="preserve">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51156E" w:rsidRPr="0051156E">
        <w:rPr>
          <w:sz w:val="28"/>
          <w:szCs w:val="28"/>
        </w:rPr>
        <w:t>14</w:t>
      </w:r>
      <w:r w:rsidRPr="0051156E">
        <w:rPr>
          <w:sz w:val="28"/>
          <w:szCs w:val="28"/>
        </w:rPr>
        <w:t>.1</w:t>
      </w:r>
      <w:r w:rsidR="0051156E" w:rsidRPr="0051156E">
        <w:rPr>
          <w:sz w:val="28"/>
          <w:szCs w:val="28"/>
        </w:rPr>
        <w:t>0</w:t>
      </w:r>
      <w:r w:rsidRPr="0051156E">
        <w:rPr>
          <w:sz w:val="28"/>
          <w:szCs w:val="28"/>
        </w:rPr>
        <w:t>.202</w:t>
      </w:r>
      <w:r w:rsidR="0051156E" w:rsidRPr="0051156E">
        <w:rPr>
          <w:sz w:val="28"/>
          <w:szCs w:val="28"/>
        </w:rPr>
        <w:t>1</w:t>
      </w:r>
      <w:r w:rsidRPr="0051156E">
        <w:rPr>
          <w:sz w:val="28"/>
          <w:szCs w:val="28"/>
        </w:rPr>
        <w:t xml:space="preserve">  № </w:t>
      </w:r>
      <w:r w:rsidR="0051156E" w:rsidRPr="0051156E">
        <w:rPr>
          <w:sz w:val="28"/>
          <w:szCs w:val="28"/>
        </w:rPr>
        <w:t>1</w:t>
      </w:r>
      <w:r w:rsidRPr="0051156E">
        <w:rPr>
          <w:sz w:val="28"/>
          <w:szCs w:val="28"/>
        </w:rPr>
        <w:t xml:space="preserve">1  «Об утверждении Положения о бюджетном процессе в </w:t>
      </w:r>
      <w:r w:rsidR="00882CAE" w:rsidRPr="0051156E">
        <w:rPr>
          <w:sz w:val="28"/>
          <w:szCs w:val="28"/>
        </w:rPr>
        <w:t>муниципальном образовании</w:t>
      </w:r>
      <w:r w:rsidRPr="0051156E">
        <w:rPr>
          <w:sz w:val="28"/>
          <w:szCs w:val="28"/>
        </w:rPr>
        <w:t xml:space="preserve"> «</w:t>
      </w:r>
      <w:r w:rsidR="00882CAE" w:rsidRPr="0051156E">
        <w:rPr>
          <w:sz w:val="28"/>
          <w:szCs w:val="28"/>
        </w:rPr>
        <w:t>Свердловское</w:t>
      </w:r>
      <w:r w:rsidRPr="0051156E">
        <w:rPr>
          <w:sz w:val="28"/>
          <w:szCs w:val="28"/>
        </w:rPr>
        <w:t xml:space="preserve"> городское поселение»</w:t>
      </w:r>
      <w:r w:rsidR="0051156E" w:rsidRPr="0051156E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882CAE" w:rsidRPr="0051156E">
        <w:rPr>
          <w:sz w:val="28"/>
          <w:szCs w:val="28"/>
        </w:rPr>
        <w:t>,</w:t>
      </w:r>
      <w:r w:rsidRPr="0051156E">
        <w:rPr>
          <w:sz w:val="28"/>
          <w:szCs w:val="28"/>
        </w:rPr>
        <w:t xml:space="preserve"> </w:t>
      </w:r>
      <w:r w:rsidR="00DB52E1" w:rsidRPr="0051156E">
        <w:rPr>
          <w:sz w:val="28"/>
          <w:szCs w:val="28"/>
        </w:rPr>
        <w:t>администрация муниципального образования «Свердловское</w:t>
      </w:r>
      <w:r w:rsidR="00DB52E1" w:rsidRPr="0051156E">
        <w:rPr>
          <w:b/>
          <w:sz w:val="28"/>
          <w:szCs w:val="28"/>
        </w:rPr>
        <w:t xml:space="preserve"> </w:t>
      </w:r>
      <w:r w:rsidR="00DB52E1" w:rsidRPr="0051156E">
        <w:rPr>
          <w:sz w:val="28"/>
          <w:szCs w:val="28"/>
        </w:rPr>
        <w:t>городское поселение» Всеволожского</w:t>
      </w:r>
      <w:r w:rsidR="00DB52E1" w:rsidRPr="00A729CC">
        <w:rPr>
          <w:sz w:val="28"/>
          <w:szCs w:val="28"/>
        </w:rPr>
        <w:t xml:space="preserve"> муниципального района Ленинградской области (далее – </w:t>
      </w:r>
      <w:r w:rsidR="00DB52E1" w:rsidRPr="00914240">
        <w:rPr>
          <w:sz w:val="28"/>
          <w:szCs w:val="28"/>
        </w:rPr>
        <w:t xml:space="preserve">администрация) </w:t>
      </w:r>
      <w:r w:rsidR="00DB52E1" w:rsidRPr="00914240">
        <w:rPr>
          <w:color w:val="000000"/>
          <w:sz w:val="28"/>
          <w:szCs w:val="28"/>
          <w:shd w:val="clear" w:color="auto" w:fill="FFFFFF"/>
        </w:rPr>
        <w:t>постановляет:</w:t>
      </w:r>
    </w:p>
    <w:p w14:paraId="0F098A10" w14:textId="3CB56D64" w:rsidR="00DB52E1" w:rsidRPr="00914240" w:rsidRDefault="00DB52E1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Утвердить Порядок </w:t>
      </w:r>
      <w:r w:rsidR="00914240" w:rsidRPr="00914240">
        <w:rPr>
          <w:sz w:val="28"/>
          <w:szCs w:val="28"/>
        </w:rPr>
        <w:t>расходования средств 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 по бюджету муниципального образования «Свердловское городское поселение» Всеволожского муниципального района Ленинградской области</w:t>
      </w:r>
      <w:r w:rsidRPr="00914240">
        <w:rPr>
          <w:sz w:val="28"/>
          <w:szCs w:val="28"/>
        </w:rPr>
        <w:t>, согласно приложению.</w:t>
      </w:r>
    </w:p>
    <w:p w14:paraId="70ABD4DB" w14:textId="4D13C41C" w:rsidR="00914240" w:rsidRPr="00914240" w:rsidRDefault="00914240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lastRenderedPageBreak/>
        <w:t>Планово-экономическому отделу администрации обеспечить финансирование расходов из резервного фонда в соответствии с Порядком расходования средств 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914240">
        <w:rPr>
          <w:b/>
          <w:sz w:val="28"/>
          <w:szCs w:val="28"/>
        </w:rPr>
        <w:t xml:space="preserve"> </w:t>
      </w:r>
      <w:r w:rsidRPr="00914240">
        <w:rPr>
          <w:bCs/>
          <w:sz w:val="28"/>
          <w:szCs w:val="28"/>
        </w:rPr>
        <w:t>по бюджету муниципального</w:t>
      </w:r>
      <w:r w:rsidRPr="00914240">
        <w:rPr>
          <w:sz w:val="28"/>
          <w:szCs w:val="28"/>
        </w:rPr>
        <w:t xml:space="preserve"> образования «Свердловское городское поселение» Всеволожского муниципального района Ленинградской области, утвержденным настоящим постановлением.</w:t>
      </w:r>
    </w:p>
    <w:p w14:paraId="7FE5324E" w14:textId="59717E5B" w:rsidR="00DB52E1" w:rsidRPr="00833701" w:rsidRDefault="00DB52E1" w:rsidP="00A729CC">
      <w:pPr>
        <w:pStyle w:val="ConsPlusTitle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F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</w:t>
      </w:r>
      <w:r w:rsidR="00C87AA6"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</w:t>
      </w: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16C7DCA4" w14:textId="5A9AC423" w:rsidR="00DB52E1" w:rsidRPr="00833701" w:rsidRDefault="00DB52E1" w:rsidP="00A729CC">
      <w:pPr>
        <w:pStyle w:val="ConsPlusTitle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8E67B3">
        <w:rPr>
          <w:rFonts w:ascii="Times New Roman" w:hAnsi="Times New Roman" w:cs="Times New Roman"/>
          <w:b w:val="0"/>
          <w:color w:val="000000"/>
          <w:sz w:val="28"/>
          <w:szCs w:val="28"/>
        </w:rPr>
        <w:t>после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</w:t>
      </w:r>
      <w:r w:rsidR="00833701"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C682E43" w14:textId="554EFF6D" w:rsidR="00DB52E1" w:rsidRPr="00833701" w:rsidRDefault="00DB52E1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33701">
        <w:rPr>
          <w:sz w:val="28"/>
        </w:rPr>
        <w:t xml:space="preserve">Контроль исполнения настоящего постановления </w:t>
      </w:r>
      <w:r w:rsidR="005D1241">
        <w:rPr>
          <w:sz w:val="28"/>
        </w:rPr>
        <w:t xml:space="preserve">возложить на заместителя главы администрации по экономике. </w:t>
      </w:r>
    </w:p>
    <w:p w14:paraId="13C37A0A" w14:textId="77777777" w:rsidR="00DB52E1" w:rsidRPr="00021F8E" w:rsidRDefault="00DB52E1" w:rsidP="00DB52E1">
      <w:pPr>
        <w:tabs>
          <w:tab w:val="left" w:pos="1134"/>
        </w:tabs>
        <w:jc w:val="both"/>
        <w:rPr>
          <w:sz w:val="28"/>
          <w:szCs w:val="28"/>
        </w:rPr>
      </w:pPr>
    </w:p>
    <w:p w14:paraId="5B6A7CC9" w14:textId="77777777" w:rsidR="005D1241" w:rsidRDefault="005D1241" w:rsidP="00DB52E1">
      <w:pPr>
        <w:jc w:val="both"/>
        <w:rPr>
          <w:sz w:val="28"/>
          <w:szCs w:val="28"/>
        </w:rPr>
      </w:pPr>
    </w:p>
    <w:p w14:paraId="3E7AC783" w14:textId="0E95A81F" w:rsidR="00DB52E1" w:rsidRPr="00A03663" w:rsidRDefault="005D1241" w:rsidP="00DB5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52E1" w:rsidRPr="00021F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52E1" w:rsidRPr="00021F8E">
        <w:rPr>
          <w:sz w:val="28"/>
          <w:szCs w:val="28"/>
        </w:rPr>
        <w:t xml:space="preserve"> администрации                                                                      </w:t>
      </w:r>
      <w:r>
        <w:rPr>
          <w:sz w:val="28"/>
          <w:szCs w:val="28"/>
        </w:rPr>
        <w:t xml:space="preserve">   </w:t>
      </w:r>
      <w:r w:rsidR="00DB52E1" w:rsidRPr="00021F8E">
        <w:rPr>
          <w:sz w:val="28"/>
          <w:szCs w:val="28"/>
        </w:rPr>
        <w:t xml:space="preserve">  </w:t>
      </w:r>
      <w:r>
        <w:rPr>
          <w:sz w:val="28"/>
          <w:szCs w:val="28"/>
        </w:rPr>
        <w:t>В.И. Тулаев</w:t>
      </w:r>
    </w:p>
    <w:p w14:paraId="0744C6F5" w14:textId="77777777" w:rsidR="00DB52E1" w:rsidRPr="00A03663" w:rsidRDefault="00DB52E1" w:rsidP="00DB52E1">
      <w:pPr>
        <w:jc w:val="both"/>
        <w:rPr>
          <w:sz w:val="28"/>
          <w:szCs w:val="28"/>
        </w:rPr>
      </w:pPr>
      <w:r w:rsidRPr="00A03663">
        <w:rPr>
          <w:sz w:val="28"/>
          <w:szCs w:val="28"/>
        </w:rPr>
        <w:t xml:space="preserve">        </w:t>
      </w:r>
    </w:p>
    <w:p w14:paraId="55DA1708" w14:textId="77777777" w:rsidR="00BB4540" w:rsidRDefault="00BB4540"/>
    <w:p w14:paraId="1B8BD1C8" w14:textId="77777777" w:rsidR="00BB4540" w:rsidRDefault="00BB4540"/>
    <w:p w14:paraId="1970708B" w14:textId="77777777" w:rsidR="00BB4540" w:rsidRDefault="00BB4540"/>
    <w:p w14:paraId="0806D9E8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BB8685A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E4FF0B4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B979365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6574A12B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501F6E1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7E3AA3C3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36F8E65" w14:textId="3ED8AD2A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978061E" w14:textId="2C8F68EB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4B8C5CF" w14:textId="0F893FC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F60D498" w14:textId="60C88523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7A87938" w14:textId="653F033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D6BB684" w14:textId="6845B5C0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555A71BF" w14:textId="09CA94E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BBF9765" w14:textId="401FD4FC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03A927A" w14:textId="02121E60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C240A5E" w14:textId="5DAE622F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5F99217" w14:textId="52662B8F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4A1F76C" w14:textId="449DC858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C53E672" w14:textId="0A5733E0" w:rsidR="00011ED7" w:rsidRDefault="00011ED7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4E6DD9B6" w14:textId="4B2FFCA0" w:rsidR="00914240" w:rsidRDefault="00914240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0AFB58ED" w14:textId="678F248F" w:rsidR="002D39E6" w:rsidRDefault="002D39E6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797A5F15" w14:textId="669EA05D" w:rsidR="002D39E6" w:rsidRDefault="002D39E6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6E7AF3D0" w14:textId="77777777" w:rsidR="002D39E6" w:rsidRDefault="002D39E6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6054099E" w14:textId="77777777" w:rsidR="00F168AD" w:rsidRDefault="00F168AD" w:rsidP="00F168AD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6AE70499" w14:textId="5BDDA01B" w:rsidR="00DB67CE" w:rsidRPr="005D50F6" w:rsidRDefault="00DB67CE" w:rsidP="00F168AD">
      <w:pPr>
        <w:widowControl w:val="0"/>
        <w:overflowPunct/>
        <w:ind w:right="-143"/>
        <w:jc w:val="right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Приложение</w:t>
      </w:r>
    </w:p>
    <w:p w14:paraId="3BA85B44" w14:textId="77777777" w:rsidR="00DB67CE" w:rsidRPr="005D50F6" w:rsidRDefault="00DB67CE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4C218F1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УТВЕРЖДЕН</w:t>
      </w:r>
    </w:p>
    <w:p w14:paraId="6543BC33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постановлением администрации</w:t>
      </w:r>
    </w:p>
    <w:p w14:paraId="7297EAE2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МО «Свердловское городское поселение»</w:t>
      </w:r>
    </w:p>
    <w:p w14:paraId="491AD1B1" w14:textId="6B3D6095" w:rsidR="00DB67CE" w:rsidRPr="007D2C29" w:rsidRDefault="00DB67CE" w:rsidP="00DB67CE">
      <w:pPr>
        <w:overflowPunct/>
        <w:autoSpaceDE/>
        <w:autoSpaceDN/>
        <w:adjustRightInd/>
        <w:ind w:left="4395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</w:rPr>
        <w:t xml:space="preserve">от </w:t>
      </w:r>
      <w:r w:rsidR="002421DB">
        <w:rPr>
          <w:color w:val="000000"/>
          <w:sz w:val="28"/>
        </w:rPr>
        <w:t>21.10.2022</w:t>
      </w:r>
      <w:r w:rsidRPr="005D50F6">
        <w:rPr>
          <w:color w:val="000000"/>
          <w:sz w:val="28"/>
        </w:rPr>
        <w:t xml:space="preserve"> № </w:t>
      </w:r>
      <w:r w:rsidR="002421DB">
        <w:rPr>
          <w:color w:val="000000"/>
          <w:sz w:val="28"/>
        </w:rPr>
        <w:t>477/01-07</w:t>
      </w:r>
    </w:p>
    <w:p w14:paraId="0796F715" w14:textId="24EB5B3A" w:rsidR="00BB4540" w:rsidRDefault="00BB4540"/>
    <w:p w14:paraId="7417976F" w14:textId="77777777" w:rsidR="00DB67CE" w:rsidRDefault="00DB67CE"/>
    <w:p w14:paraId="2BA496E5" w14:textId="77777777" w:rsidR="00BB4540" w:rsidRPr="00DB67CE" w:rsidRDefault="00DB52E1" w:rsidP="00BB4540">
      <w:pPr>
        <w:jc w:val="center"/>
        <w:rPr>
          <w:b/>
          <w:bCs/>
          <w:sz w:val="28"/>
          <w:szCs w:val="28"/>
        </w:rPr>
      </w:pPr>
      <w:r w:rsidRPr="00DB67CE">
        <w:rPr>
          <w:b/>
          <w:bCs/>
          <w:sz w:val="28"/>
          <w:szCs w:val="28"/>
        </w:rPr>
        <w:t xml:space="preserve">ПОРЯДОК </w:t>
      </w:r>
    </w:p>
    <w:p w14:paraId="54C81F84" w14:textId="77777777" w:rsidR="00914240" w:rsidRDefault="00914240" w:rsidP="00F168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расходования средств резервного фонда</w:t>
      </w:r>
      <w:r w:rsidRPr="0066763F">
        <w:rPr>
          <w:sz w:val="28"/>
          <w:szCs w:val="28"/>
        </w:rPr>
        <w:t xml:space="preserve"> </w:t>
      </w:r>
    </w:p>
    <w:p w14:paraId="403102EF" w14:textId="77777777" w:rsidR="00914240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47C56246" w14:textId="77777777" w:rsidR="00914240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 xml:space="preserve">«Свердловское городское поселение» </w:t>
      </w:r>
    </w:p>
    <w:p w14:paraId="1CD51E76" w14:textId="77777777" w:rsidR="00914240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57EFFE30" w14:textId="77777777" w:rsidR="00914240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 xml:space="preserve"> по бюджету муниципального образования </w:t>
      </w:r>
    </w:p>
    <w:p w14:paraId="265AA973" w14:textId="77777777" w:rsidR="00914240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 xml:space="preserve">«Свердловское городское поселение» </w:t>
      </w:r>
    </w:p>
    <w:p w14:paraId="7C0E262A" w14:textId="2CF74D3B" w:rsidR="00F168AD" w:rsidRPr="00914240" w:rsidRDefault="00914240" w:rsidP="00F168AD">
      <w:pPr>
        <w:jc w:val="center"/>
        <w:rPr>
          <w:b/>
          <w:bCs/>
          <w:sz w:val="28"/>
          <w:szCs w:val="28"/>
        </w:rPr>
      </w:pPr>
      <w:r w:rsidRPr="00914240"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2291C99A" w14:textId="77777777" w:rsidR="00BB4540" w:rsidRDefault="00BB4540" w:rsidP="00F168AD"/>
    <w:p w14:paraId="7F2E6B8C" w14:textId="3DE610EB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1. Настоящий Порядок определяет расходование средств резервного фонда администрации муниципального образования «</w:t>
      </w:r>
      <w:r>
        <w:rPr>
          <w:sz w:val="28"/>
          <w:szCs w:val="28"/>
        </w:rPr>
        <w:t>Свердловское городское поселение</w:t>
      </w:r>
      <w:r w:rsidRPr="00914240">
        <w:rPr>
          <w:sz w:val="28"/>
          <w:szCs w:val="28"/>
        </w:rPr>
        <w:t>» Всеволожского муниципального района Ленинградской области по бюджету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- резервный фонд) на непредвиденные расходы. </w:t>
      </w:r>
    </w:p>
    <w:p w14:paraId="37EFEA5C" w14:textId="09FE8FAF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2. Размер резервного фонда определяется при составлении проектов бюджетов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и утверждается решением о бюджете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соответствующий финансовый год. </w:t>
      </w:r>
    </w:p>
    <w:p w14:paraId="62DA1E5C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3. Средства резервного фонда направляются на финансирование расходов, не предусмотренных решением о бюджете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 </w:t>
      </w:r>
    </w:p>
    <w:p w14:paraId="3FA9342A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4. В процессе исполнения бюджета муниципального образования «</w:t>
      </w:r>
      <w:r>
        <w:rPr>
          <w:sz w:val="28"/>
          <w:szCs w:val="28"/>
        </w:rPr>
        <w:t xml:space="preserve">Свердловское </w:t>
      </w:r>
      <w:r w:rsidRPr="00914240">
        <w:rPr>
          <w:sz w:val="28"/>
          <w:szCs w:val="28"/>
        </w:rPr>
        <w:t>городское поселение» Всеволожского муниципального района Ленинградской области средства резервного фонда используются на следующие цели:</w:t>
      </w:r>
    </w:p>
    <w:p w14:paraId="145AE1DD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240">
        <w:rPr>
          <w:sz w:val="28"/>
          <w:szCs w:val="28"/>
        </w:rPr>
        <w:t xml:space="preserve">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ситуаций; </w:t>
      </w:r>
    </w:p>
    <w:p w14:paraId="6485F278" w14:textId="77777777" w:rsidR="00ED5A1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40">
        <w:rPr>
          <w:sz w:val="28"/>
          <w:szCs w:val="28"/>
        </w:rPr>
        <w:t>проведение юбилейных мероприятий общегосударственного, областного, районного и муниципального значения;</w:t>
      </w:r>
    </w:p>
    <w:p w14:paraId="21F6D66C" w14:textId="38B72151" w:rsidR="00914240" w:rsidRPr="00914240" w:rsidRDefault="00ED5A1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4240" w:rsidRPr="00914240">
        <w:rPr>
          <w:sz w:val="28"/>
          <w:szCs w:val="28"/>
        </w:rPr>
        <w:t>проведение неплановых встреч, симпозиумов, выставок, семинаров по проблемам общегосударственного, областного, районного и муниципального значения, иных мероприятий;</w:t>
      </w:r>
    </w:p>
    <w:p w14:paraId="4660AB2C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40">
        <w:rPr>
          <w:sz w:val="28"/>
          <w:szCs w:val="28"/>
        </w:rPr>
        <w:t xml:space="preserve">проведение непредвиденных и неотложных работ по строительству, реконструкции или ремонту объектов социально-культурного и жилищнокоммунального назначения; </w:t>
      </w:r>
    </w:p>
    <w:p w14:paraId="2E1FFFEB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40">
        <w:rPr>
          <w:sz w:val="28"/>
          <w:szCs w:val="28"/>
        </w:rPr>
        <w:t>осуществление единовременных денежных выплат гражданам и членам их семей, пострадавшим в результате произошедших на территории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и катастроф, аварий и иных чрезвычайных ситуаций; проведение мероприятий по временному размещению пострадавшего населения и его первоочередному жизнеобеспечению; </w:t>
      </w:r>
    </w:p>
    <w:p w14:paraId="00E778C2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40">
        <w:rPr>
          <w:sz w:val="28"/>
          <w:szCs w:val="28"/>
        </w:rPr>
        <w:t>устранение последствий террористических актов в части социальной реабилитации лиц, пострадавших в результате террористических актов, произошедших на территории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в соответствии с Федеральным законом от 6 марта 2006 года № 35-ФЗ «О противодействии терроризму»; </w:t>
      </w:r>
    </w:p>
    <w:p w14:paraId="446BF744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40">
        <w:rPr>
          <w:sz w:val="28"/>
          <w:szCs w:val="28"/>
        </w:rPr>
        <w:t>выполнение мероприятий, связанных с ликвидацией последствий стихийных бедствий, террористических актов и чрезвычайных ситуаций на территории муниципального образования «</w:t>
      </w:r>
      <w:r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и (за исключением чрезвычайных ситуаций в лесах, возникших вследствие лесных пожаров), в том числе: </w:t>
      </w:r>
    </w:p>
    <w:p w14:paraId="135BCB59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а) проведение эвакуационных мероприятий; </w:t>
      </w:r>
    </w:p>
    <w:p w14:paraId="3C788F6D" w14:textId="77777777" w:rsid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б) проведение аварийно-спасательных и неотложных аварийновосстановительных работ; </w:t>
      </w:r>
    </w:p>
    <w:p w14:paraId="06CE1693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в) проведение мероприятий в области защиты населения и территорий от чрезвычайных ситуаций; </w:t>
      </w:r>
    </w:p>
    <w:p w14:paraId="044D7A3F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г) иные мероприятия, направленные на локализацию, снижение и ликвидацию негативных последствий; </w:t>
      </w:r>
    </w:p>
    <w:p w14:paraId="532B7910" w14:textId="77777777" w:rsidR="00B40492" w:rsidRPr="00F25CE8" w:rsidRDefault="00914240" w:rsidP="00F25CE8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F25CE8">
        <w:rPr>
          <w:sz w:val="28"/>
          <w:szCs w:val="28"/>
        </w:rPr>
        <w:t xml:space="preserve">д) создание и восполнение резервов материальных ресурсов для ликвидации чрезвычайных ситуаций; </w:t>
      </w:r>
    </w:p>
    <w:p w14:paraId="04570CEC" w14:textId="77777777" w:rsidR="00DF23D5" w:rsidRPr="00F25CE8" w:rsidRDefault="00914240" w:rsidP="00F25CE8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F25CE8">
        <w:rPr>
          <w:sz w:val="28"/>
          <w:szCs w:val="28"/>
        </w:rPr>
        <w:t>е) возмещение ущерба, понесенного гражданами и юридическими лицами. финансирование прочих непредвиденных расходов</w:t>
      </w:r>
      <w:r w:rsidR="00ED5A10" w:rsidRPr="00F25CE8">
        <w:rPr>
          <w:sz w:val="28"/>
          <w:szCs w:val="28"/>
        </w:rPr>
        <w:t>;</w:t>
      </w:r>
    </w:p>
    <w:p w14:paraId="60A65413" w14:textId="193DF841" w:rsidR="001B090F" w:rsidRPr="001B090F" w:rsidRDefault="00F87858" w:rsidP="00F25CE8">
      <w:pPr>
        <w:shd w:val="clear" w:color="auto" w:fill="FFFFFF" w:themeFill="background1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F25CE8"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1B090F" w:rsidRPr="001B090F">
        <w:rPr>
          <w:color w:val="000000"/>
          <w:sz w:val="28"/>
          <w:szCs w:val="28"/>
          <w:shd w:val="clear" w:color="auto" w:fill="FFFFFF" w:themeFill="background1"/>
        </w:rPr>
        <w:t xml:space="preserve">обеспечение </w:t>
      </w:r>
      <w:r w:rsidR="00F25CE8" w:rsidRPr="00F25CE8">
        <w:rPr>
          <w:color w:val="000000"/>
          <w:sz w:val="28"/>
          <w:szCs w:val="28"/>
          <w:shd w:val="clear" w:color="auto" w:fill="FFFFFF" w:themeFill="background1"/>
        </w:rPr>
        <w:t>товарами двойного назначения, беспилотными</w:t>
      </w:r>
      <w:r w:rsidR="00F25CE8" w:rsidRPr="00F25CE8">
        <w:rPr>
          <w:color w:val="000000"/>
          <w:sz w:val="28"/>
          <w:szCs w:val="28"/>
          <w:shd w:val="clear" w:color="auto" w:fill="F1F1F1"/>
        </w:rPr>
        <w:t xml:space="preserve"> </w:t>
      </w:r>
      <w:r w:rsidR="00F25CE8" w:rsidRPr="00F25CE8">
        <w:rPr>
          <w:color w:val="000000"/>
          <w:sz w:val="28"/>
          <w:szCs w:val="28"/>
          <w:shd w:val="clear" w:color="auto" w:fill="FFFFFF" w:themeFill="background1"/>
        </w:rPr>
        <w:t xml:space="preserve">летательными аппаратами, средствами радиосвязи, электроникой, приборами ночного видения, тепловизионными биноклями и прицелами, средствами обнаружения беспилотных летательных аппаратов, приборами обнаружения оптических, лазерных и иных систем наведения, транспортом и автозапчастями, обмундированием, туристическим снаряжением, лекарственными препаратами и медицинскими изделиями, средствами личной гигиены, продовольствием, стройматериалами, инструментами и т.п. </w:t>
      </w:r>
      <w:r w:rsidR="001B090F" w:rsidRPr="001B090F">
        <w:rPr>
          <w:color w:val="000000"/>
          <w:sz w:val="28"/>
          <w:szCs w:val="28"/>
          <w:shd w:val="clear" w:color="auto" w:fill="FFFFFF" w:themeFill="background1"/>
        </w:rPr>
        <w:t xml:space="preserve">военнослужащих и сотрудников Федеральной службы войск национальной </w:t>
      </w:r>
      <w:r w:rsidR="001B090F" w:rsidRPr="001B090F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гвардии Российской Федерации, дислоцирующихся на территории </w:t>
      </w:r>
      <w:r w:rsidRPr="00F25CE8">
        <w:rPr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="001B090F" w:rsidRPr="001B090F">
        <w:rPr>
          <w:color w:val="000000"/>
          <w:sz w:val="28"/>
          <w:szCs w:val="28"/>
          <w:shd w:val="clear" w:color="auto" w:fill="FFFFFF" w:themeFill="background1"/>
        </w:rPr>
        <w:t xml:space="preserve"> области и принимающих участие в специальной военной операции на территориях Донецкой Народной Республики, Луганской Народной Республики и Украины, в соответствии с решениями оперативного штаба по обеспечению жизнедеятельности населения и восстановления объектов инфраструктуры на территориях Донецкой Народной Республики, Луганской Народной Республики, а также на иных территориях, нуждающихся в обеспечении жизнедеятельности населения и восстановлении объектов инфраструктуры</w:t>
      </w:r>
      <w:r w:rsidRPr="00F25CE8">
        <w:rPr>
          <w:color w:val="000000"/>
          <w:sz w:val="28"/>
          <w:szCs w:val="28"/>
          <w:shd w:val="clear" w:color="auto" w:fill="FFFFFF" w:themeFill="background1"/>
        </w:rPr>
        <w:t>;</w:t>
      </w:r>
    </w:p>
    <w:p w14:paraId="495F15A0" w14:textId="709AEF6E" w:rsidR="00B40492" w:rsidRPr="00F25CE8" w:rsidRDefault="00ED5A10" w:rsidP="00F87858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F25CE8">
        <w:rPr>
          <w:sz w:val="28"/>
          <w:szCs w:val="28"/>
        </w:rPr>
        <w:t>-</w:t>
      </w:r>
      <w:r w:rsidR="00B40492" w:rsidRPr="00F25CE8">
        <w:rPr>
          <w:sz w:val="28"/>
          <w:szCs w:val="28"/>
        </w:rPr>
        <w:t xml:space="preserve"> иные общегосударственные вопросы.</w:t>
      </w:r>
    </w:p>
    <w:p w14:paraId="3D5566DB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F25CE8">
        <w:rPr>
          <w:sz w:val="28"/>
          <w:szCs w:val="28"/>
        </w:rPr>
        <w:t>5. Основанием для выделения</w:t>
      </w:r>
      <w:r w:rsidRPr="00914240">
        <w:rPr>
          <w:sz w:val="28"/>
          <w:szCs w:val="28"/>
        </w:rPr>
        <w:t xml:space="preserve"> средств из резервного фонда является постановление администрации муниципального образования «</w:t>
      </w:r>
      <w:r w:rsidR="00B40492"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в котором указываются размер средств, главный распорядитель (распорядитель), получатель средств, конкретное направление расходования средств и источник предоставления средств - резервный фонд. </w:t>
      </w:r>
    </w:p>
    <w:p w14:paraId="5112434B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6. В зависимости от цели использования средств резервного фонда постановлением администрации могут также устанавливаться: </w:t>
      </w:r>
    </w:p>
    <w:p w14:paraId="54567A3B" w14:textId="01B3E1D4" w:rsidR="00914240" w:rsidRPr="00914240" w:rsidRDefault="00914240" w:rsidP="00ED5A1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условия использования средств; </w:t>
      </w:r>
    </w:p>
    <w:p w14:paraId="25AC17CE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виды и размеры средств, предоставляемых для возмещения понесенного ущерба гражданами и юридическими лицами; </w:t>
      </w:r>
    </w:p>
    <w:p w14:paraId="3E248B8B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виды и размеры единовременных денежных выплат гражданам и членам их семей; </w:t>
      </w:r>
    </w:p>
    <w:p w14:paraId="6E01AA5D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перечень объектов, на которых проводятся работы, с указанием адресов объектов, видов и сроков выполнения работ на каждом объекте. </w:t>
      </w:r>
    </w:p>
    <w:p w14:paraId="611861BF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Выделение средств из резервного фонда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актов, осуществляется на бесконкурсной основе. </w:t>
      </w:r>
    </w:p>
    <w:p w14:paraId="078E5FD0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7. По вопросу выделения средств из резервного фонда к главе администрации муниципального образования «</w:t>
      </w:r>
      <w:r w:rsidR="00B40492"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могут обращаться заместитель главы администрации, депутаты муниципального образования «</w:t>
      </w:r>
      <w:r w:rsidR="00B40492"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руководители муниципальных учреждений. </w:t>
      </w:r>
    </w:p>
    <w:p w14:paraId="673DBFBC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8. К обращению прилагаются: </w:t>
      </w:r>
    </w:p>
    <w:p w14:paraId="3BE175C2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документы, послужившие основанием для обращения; </w:t>
      </w:r>
    </w:p>
    <w:p w14:paraId="758AC50B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документы, подтверждающие неотложность выделения средств резервного фонда; </w:t>
      </w:r>
    </w:p>
    <w:p w14:paraId="08165A57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расчет размера средств резервного фонда, предлагаемых для выделения; </w:t>
      </w:r>
    </w:p>
    <w:p w14:paraId="51629473" w14:textId="4DE5E88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документы, подтверждающие обоснованность произведенного расчета предлагаемых для выделения средств резервного фонда; </w:t>
      </w:r>
    </w:p>
    <w:p w14:paraId="433A4409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lastRenderedPageBreak/>
        <w:t xml:space="preserve">иные документы, подтверждающие непредвиденность возникновения и неотложный характер расходов на соответствующие цели (при наличии). </w:t>
      </w:r>
    </w:p>
    <w:p w14:paraId="6535ECA8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9. Подготовку проектов постановлений о выделении средств из резервного фонда осуществляет </w:t>
      </w:r>
      <w:r w:rsidR="00B40492">
        <w:rPr>
          <w:sz w:val="28"/>
          <w:szCs w:val="28"/>
        </w:rPr>
        <w:t>планово</w:t>
      </w:r>
      <w:r w:rsidRPr="00914240">
        <w:rPr>
          <w:sz w:val="28"/>
          <w:szCs w:val="28"/>
        </w:rPr>
        <w:t xml:space="preserve">-экономический </w:t>
      </w:r>
      <w:r w:rsidR="00B40492">
        <w:rPr>
          <w:sz w:val="28"/>
          <w:szCs w:val="28"/>
        </w:rPr>
        <w:t>отдел администрации.</w:t>
      </w:r>
    </w:p>
    <w:p w14:paraId="0C099C4D" w14:textId="77777777" w:rsidR="00B40492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>Основанием для подготовки проекта постановления администрации является поручение главы администрации муниципального образования «</w:t>
      </w:r>
      <w:r w:rsidR="00B40492"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 </w:t>
      </w:r>
    </w:p>
    <w:p w14:paraId="149BFDBB" w14:textId="0823547A" w:rsidR="00914240" w:rsidRPr="00914240" w:rsidRDefault="00914240" w:rsidP="00914240">
      <w:pPr>
        <w:ind w:firstLine="851"/>
        <w:jc w:val="both"/>
        <w:rPr>
          <w:sz w:val="28"/>
          <w:szCs w:val="28"/>
        </w:rPr>
      </w:pPr>
      <w:r w:rsidRPr="00914240">
        <w:rPr>
          <w:sz w:val="28"/>
          <w:szCs w:val="28"/>
        </w:rPr>
        <w:t xml:space="preserve">10. Получатели, которым постановлением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срок, после проведения мероприятий, представляют в </w:t>
      </w:r>
      <w:r w:rsidR="00B40492">
        <w:rPr>
          <w:sz w:val="28"/>
          <w:szCs w:val="28"/>
        </w:rPr>
        <w:t>планово</w:t>
      </w:r>
      <w:r w:rsidRPr="00914240">
        <w:rPr>
          <w:sz w:val="28"/>
          <w:szCs w:val="28"/>
        </w:rPr>
        <w:t xml:space="preserve">-экономический </w:t>
      </w:r>
      <w:r w:rsidR="00B40492">
        <w:rPr>
          <w:sz w:val="28"/>
          <w:szCs w:val="28"/>
        </w:rPr>
        <w:t>отдел администрации</w:t>
      </w:r>
      <w:r w:rsidRPr="00914240">
        <w:rPr>
          <w:sz w:val="28"/>
          <w:szCs w:val="28"/>
        </w:rPr>
        <w:t xml:space="preserve">, отчет об использовании этих средств. </w:t>
      </w:r>
    </w:p>
    <w:p w14:paraId="345364DD" w14:textId="68459567" w:rsidR="009D5004" w:rsidRDefault="00914240" w:rsidP="00914240">
      <w:pPr>
        <w:ind w:firstLine="851"/>
        <w:jc w:val="both"/>
      </w:pPr>
      <w:r w:rsidRPr="00914240">
        <w:rPr>
          <w:sz w:val="28"/>
          <w:szCs w:val="28"/>
        </w:rPr>
        <w:t xml:space="preserve">11. Контроль за соблюдением целей, порядка и условий предоставления средств, выделенных из резервного фонда, осуществляется </w:t>
      </w:r>
      <w:r w:rsidR="00B40492">
        <w:rPr>
          <w:sz w:val="28"/>
          <w:szCs w:val="28"/>
        </w:rPr>
        <w:t>планово-</w:t>
      </w:r>
      <w:r w:rsidRPr="00914240">
        <w:rPr>
          <w:sz w:val="28"/>
          <w:szCs w:val="28"/>
        </w:rPr>
        <w:t xml:space="preserve">экономическим </w:t>
      </w:r>
      <w:r w:rsidR="00B40492">
        <w:rPr>
          <w:sz w:val="28"/>
          <w:szCs w:val="28"/>
        </w:rPr>
        <w:t>отделом администрации</w:t>
      </w:r>
      <w:r w:rsidRPr="00914240">
        <w:rPr>
          <w:sz w:val="28"/>
          <w:szCs w:val="28"/>
        </w:rPr>
        <w:t>. Информация о выявленных нарушениях направляется главе администрации муниципального образования «</w:t>
      </w:r>
      <w:r w:rsidR="00B40492">
        <w:rPr>
          <w:sz w:val="28"/>
          <w:szCs w:val="28"/>
        </w:rPr>
        <w:t>Свердловское</w:t>
      </w:r>
      <w:r w:rsidRPr="0091424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для принятия необходимых мер в соответствии с действующим </w:t>
      </w:r>
      <w:r w:rsidRPr="00B40492">
        <w:rPr>
          <w:sz w:val="28"/>
          <w:szCs w:val="28"/>
        </w:rPr>
        <w:t>законодательством.</w:t>
      </w:r>
    </w:p>
    <w:sectPr w:rsidR="009D5004" w:rsidSect="002D39E6">
      <w:headerReference w:type="default" r:id="rId8"/>
      <w:pgSz w:w="11906" w:h="16838"/>
      <w:pgMar w:top="851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CEC" w14:textId="77777777" w:rsidR="00F168AD" w:rsidRDefault="00F168AD" w:rsidP="00F168AD">
      <w:r>
        <w:separator/>
      </w:r>
    </w:p>
  </w:endnote>
  <w:endnote w:type="continuationSeparator" w:id="0">
    <w:p w14:paraId="771DB767" w14:textId="77777777" w:rsidR="00F168AD" w:rsidRDefault="00F168AD" w:rsidP="00F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6085" w14:textId="77777777" w:rsidR="00F168AD" w:rsidRDefault="00F168AD" w:rsidP="00F168AD">
      <w:r>
        <w:separator/>
      </w:r>
    </w:p>
  </w:footnote>
  <w:footnote w:type="continuationSeparator" w:id="0">
    <w:p w14:paraId="5559D7D9" w14:textId="77777777" w:rsidR="00F168AD" w:rsidRDefault="00F168AD" w:rsidP="00F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157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77420F" w14:textId="283C58D7" w:rsidR="00F168AD" w:rsidRPr="00F168AD" w:rsidRDefault="00F168AD">
        <w:pPr>
          <w:pStyle w:val="a6"/>
          <w:jc w:val="center"/>
          <w:rPr>
            <w:sz w:val="28"/>
            <w:szCs w:val="28"/>
          </w:rPr>
        </w:pPr>
        <w:r w:rsidRPr="00F168AD">
          <w:rPr>
            <w:sz w:val="28"/>
            <w:szCs w:val="28"/>
          </w:rPr>
          <w:fldChar w:fldCharType="begin"/>
        </w:r>
        <w:r w:rsidRPr="00F168AD">
          <w:rPr>
            <w:sz w:val="28"/>
            <w:szCs w:val="28"/>
          </w:rPr>
          <w:instrText>PAGE   \* MERGEFORMAT</w:instrText>
        </w:r>
        <w:r w:rsidRPr="00F168AD">
          <w:rPr>
            <w:sz w:val="28"/>
            <w:szCs w:val="28"/>
          </w:rPr>
          <w:fldChar w:fldCharType="separate"/>
        </w:r>
        <w:r w:rsidRPr="00F168AD">
          <w:rPr>
            <w:sz w:val="28"/>
            <w:szCs w:val="28"/>
          </w:rPr>
          <w:t>2</w:t>
        </w:r>
        <w:r w:rsidRPr="00F168AD">
          <w:rPr>
            <w:sz w:val="28"/>
            <w:szCs w:val="28"/>
          </w:rPr>
          <w:fldChar w:fldCharType="end"/>
        </w:r>
      </w:p>
    </w:sdtContent>
  </w:sdt>
  <w:p w14:paraId="4E8CC9DA" w14:textId="77777777" w:rsidR="00F168AD" w:rsidRPr="00F168AD" w:rsidRDefault="00F168AD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819"/>
    <w:multiLevelType w:val="hybridMultilevel"/>
    <w:tmpl w:val="BD609A74"/>
    <w:lvl w:ilvl="0" w:tplc="52944B4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4FB2745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3" w15:restartNumberingAfterBreak="0">
    <w:nsid w:val="3FDF1D13"/>
    <w:multiLevelType w:val="multilevel"/>
    <w:tmpl w:val="2794C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0C3C5E"/>
    <w:multiLevelType w:val="multilevel"/>
    <w:tmpl w:val="714A7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A7922FC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6" w15:restartNumberingAfterBreak="0">
    <w:nsid w:val="684C0B36"/>
    <w:multiLevelType w:val="multilevel"/>
    <w:tmpl w:val="8D4E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6A189B"/>
    <w:multiLevelType w:val="multilevel"/>
    <w:tmpl w:val="36303D6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Calibri" w:hint="default"/>
      </w:rPr>
    </w:lvl>
  </w:abstractNum>
  <w:num w:numId="1" w16cid:durableId="2009401203">
    <w:abstractNumId w:val="2"/>
  </w:num>
  <w:num w:numId="2" w16cid:durableId="1345666701">
    <w:abstractNumId w:val="5"/>
  </w:num>
  <w:num w:numId="3" w16cid:durableId="607392277">
    <w:abstractNumId w:val="1"/>
  </w:num>
  <w:num w:numId="4" w16cid:durableId="24988224">
    <w:abstractNumId w:val="0"/>
  </w:num>
  <w:num w:numId="5" w16cid:durableId="806777677">
    <w:abstractNumId w:val="7"/>
  </w:num>
  <w:num w:numId="6" w16cid:durableId="747844142">
    <w:abstractNumId w:val="6"/>
  </w:num>
  <w:num w:numId="7" w16cid:durableId="1241676891">
    <w:abstractNumId w:val="4"/>
  </w:num>
  <w:num w:numId="8" w16cid:durableId="260996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22"/>
    <w:rsid w:val="0000058C"/>
    <w:rsid w:val="00011ED7"/>
    <w:rsid w:val="00021F8E"/>
    <w:rsid w:val="000346D2"/>
    <w:rsid w:val="00050FDE"/>
    <w:rsid w:val="00054B3D"/>
    <w:rsid w:val="00055994"/>
    <w:rsid w:val="000A38DC"/>
    <w:rsid w:val="000C5344"/>
    <w:rsid w:val="000D61F1"/>
    <w:rsid w:val="001127B6"/>
    <w:rsid w:val="00120B3F"/>
    <w:rsid w:val="00153C30"/>
    <w:rsid w:val="00173BE6"/>
    <w:rsid w:val="001B090F"/>
    <w:rsid w:val="001E4979"/>
    <w:rsid w:val="002421DB"/>
    <w:rsid w:val="00252F65"/>
    <w:rsid w:val="00273FEB"/>
    <w:rsid w:val="00294D11"/>
    <w:rsid w:val="002A4787"/>
    <w:rsid w:val="002A4874"/>
    <w:rsid w:val="002B3993"/>
    <w:rsid w:val="002C187F"/>
    <w:rsid w:val="002D39E6"/>
    <w:rsid w:val="002F5F3D"/>
    <w:rsid w:val="003152A3"/>
    <w:rsid w:val="00350C99"/>
    <w:rsid w:val="0035677D"/>
    <w:rsid w:val="00361562"/>
    <w:rsid w:val="003A2522"/>
    <w:rsid w:val="003E221A"/>
    <w:rsid w:val="003E4F9F"/>
    <w:rsid w:val="003F1ABB"/>
    <w:rsid w:val="004173F6"/>
    <w:rsid w:val="00425265"/>
    <w:rsid w:val="00427CBC"/>
    <w:rsid w:val="00455652"/>
    <w:rsid w:val="00460F3B"/>
    <w:rsid w:val="00473166"/>
    <w:rsid w:val="00485D48"/>
    <w:rsid w:val="004E4D36"/>
    <w:rsid w:val="004E60BA"/>
    <w:rsid w:val="004F77E7"/>
    <w:rsid w:val="0051156E"/>
    <w:rsid w:val="00512F47"/>
    <w:rsid w:val="00526B93"/>
    <w:rsid w:val="00527AF8"/>
    <w:rsid w:val="00536DA4"/>
    <w:rsid w:val="00541F63"/>
    <w:rsid w:val="005539A0"/>
    <w:rsid w:val="00556A57"/>
    <w:rsid w:val="00583F62"/>
    <w:rsid w:val="005D1241"/>
    <w:rsid w:val="005D1543"/>
    <w:rsid w:val="005F629E"/>
    <w:rsid w:val="006106E3"/>
    <w:rsid w:val="0066492D"/>
    <w:rsid w:val="0066763F"/>
    <w:rsid w:val="00670A17"/>
    <w:rsid w:val="00671EF5"/>
    <w:rsid w:val="00673D05"/>
    <w:rsid w:val="00675EFE"/>
    <w:rsid w:val="00692B06"/>
    <w:rsid w:val="006E1E1B"/>
    <w:rsid w:val="006F1CAE"/>
    <w:rsid w:val="006F5BFC"/>
    <w:rsid w:val="007175B2"/>
    <w:rsid w:val="007217CF"/>
    <w:rsid w:val="00722E33"/>
    <w:rsid w:val="00735317"/>
    <w:rsid w:val="00777E7D"/>
    <w:rsid w:val="00783A51"/>
    <w:rsid w:val="00787465"/>
    <w:rsid w:val="007E115A"/>
    <w:rsid w:val="007E4FD5"/>
    <w:rsid w:val="00817AD8"/>
    <w:rsid w:val="008216FA"/>
    <w:rsid w:val="00833701"/>
    <w:rsid w:val="00855148"/>
    <w:rsid w:val="00882938"/>
    <w:rsid w:val="00882CAE"/>
    <w:rsid w:val="008D23F9"/>
    <w:rsid w:val="008E67B3"/>
    <w:rsid w:val="00914240"/>
    <w:rsid w:val="009263D8"/>
    <w:rsid w:val="00962B97"/>
    <w:rsid w:val="00972B8D"/>
    <w:rsid w:val="009A014A"/>
    <w:rsid w:val="009A0DCB"/>
    <w:rsid w:val="009A5C04"/>
    <w:rsid w:val="009B02AB"/>
    <w:rsid w:val="009B33AF"/>
    <w:rsid w:val="009D5004"/>
    <w:rsid w:val="009E17C4"/>
    <w:rsid w:val="009F1AEC"/>
    <w:rsid w:val="00A63D01"/>
    <w:rsid w:val="00A729CC"/>
    <w:rsid w:val="00A9679E"/>
    <w:rsid w:val="00AA2734"/>
    <w:rsid w:val="00B17CFC"/>
    <w:rsid w:val="00B40492"/>
    <w:rsid w:val="00B42374"/>
    <w:rsid w:val="00B57F1B"/>
    <w:rsid w:val="00B718B9"/>
    <w:rsid w:val="00BA274D"/>
    <w:rsid w:val="00BB4540"/>
    <w:rsid w:val="00BB7B3A"/>
    <w:rsid w:val="00C12217"/>
    <w:rsid w:val="00C32262"/>
    <w:rsid w:val="00C46E03"/>
    <w:rsid w:val="00C87AA6"/>
    <w:rsid w:val="00CB01A5"/>
    <w:rsid w:val="00D30804"/>
    <w:rsid w:val="00D46AFD"/>
    <w:rsid w:val="00D4792C"/>
    <w:rsid w:val="00D5287B"/>
    <w:rsid w:val="00D5503E"/>
    <w:rsid w:val="00D655D5"/>
    <w:rsid w:val="00D85983"/>
    <w:rsid w:val="00D956D3"/>
    <w:rsid w:val="00DA5168"/>
    <w:rsid w:val="00DB52E1"/>
    <w:rsid w:val="00DB5A11"/>
    <w:rsid w:val="00DB67CE"/>
    <w:rsid w:val="00DF23D5"/>
    <w:rsid w:val="00E14AB2"/>
    <w:rsid w:val="00E52383"/>
    <w:rsid w:val="00E8145D"/>
    <w:rsid w:val="00EA1B24"/>
    <w:rsid w:val="00EB5043"/>
    <w:rsid w:val="00EC0565"/>
    <w:rsid w:val="00EC1F69"/>
    <w:rsid w:val="00ED5A10"/>
    <w:rsid w:val="00F013A7"/>
    <w:rsid w:val="00F168AD"/>
    <w:rsid w:val="00F25CE8"/>
    <w:rsid w:val="00F512A1"/>
    <w:rsid w:val="00F55043"/>
    <w:rsid w:val="00F65FF8"/>
    <w:rsid w:val="00F66E95"/>
    <w:rsid w:val="00F71E22"/>
    <w:rsid w:val="00F87858"/>
    <w:rsid w:val="00FA16B0"/>
    <w:rsid w:val="00FB1880"/>
    <w:rsid w:val="00FB3A3A"/>
    <w:rsid w:val="00FB3C3B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1B9D"/>
  <w15:chartTrackingRefBased/>
  <w15:docId w15:val="{ACAD019F-317C-44B5-B3B9-BF74259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938"/>
    <w:rPr>
      <w:color w:val="0000FF"/>
      <w:u w:val="single"/>
    </w:rPr>
  </w:style>
  <w:style w:type="character" w:customStyle="1" w:styleId="spelle">
    <w:name w:val="spelle"/>
    <w:basedOn w:val="a0"/>
    <w:rsid w:val="00460F3B"/>
  </w:style>
  <w:style w:type="paragraph" w:customStyle="1" w:styleId="a4">
    <w:name w:val="Знак"/>
    <w:basedOn w:val="a"/>
    <w:rsid w:val="00EC05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46E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Ирина Игоревна Михайлова</cp:lastModifiedBy>
  <cp:revision>99</cp:revision>
  <cp:lastPrinted>2022-10-14T08:39:00Z</cp:lastPrinted>
  <dcterms:created xsi:type="dcterms:W3CDTF">2022-03-01T12:05:00Z</dcterms:created>
  <dcterms:modified xsi:type="dcterms:W3CDTF">2022-10-21T12:44:00Z</dcterms:modified>
</cp:coreProperties>
</file>