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46F9" w14:textId="77777777" w:rsidR="005B5838" w:rsidRDefault="005B5838" w:rsidP="005B5838">
      <w:pPr>
        <w:jc w:val="center"/>
        <w:rPr>
          <w:b/>
          <w:bCs/>
          <w:spacing w:val="10"/>
          <w:sz w:val="24"/>
          <w:szCs w:val="24"/>
        </w:rPr>
      </w:pPr>
      <w:r>
        <w:rPr>
          <w:b/>
          <w:bCs/>
          <w:spacing w:val="10"/>
          <w:sz w:val="24"/>
          <w:szCs w:val="24"/>
        </w:rPr>
        <w:t xml:space="preserve">ИЗВЕЩЕНИЕ </w:t>
      </w:r>
    </w:p>
    <w:p w14:paraId="197FB765" w14:textId="77777777" w:rsidR="005B5838" w:rsidRDefault="005B5838" w:rsidP="005B5838">
      <w:pPr>
        <w:jc w:val="center"/>
        <w:rPr>
          <w:b/>
          <w:bCs/>
          <w:spacing w:val="10"/>
          <w:sz w:val="24"/>
          <w:szCs w:val="24"/>
        </w:rPr>
      </w:pPr>
      <w:r>
        <w:rPr>
          <w:b/>
          <w:bCs/>
          <w:spacing w:val="10"/>
          <w:sz w:val="24"/>
          <w:szCs w:val="24"/>
        </w:rPr>
        <w:t>о проведении аукциона в электронной форме</w:t>
      </w:r>
    </w:p>
    <w:p w14:paraId="53AB579C" w14:textId="77777777" w:rsidR="005B5838" w:rsidRDefault="005B5838" w:rsidP="005B5838">
      <w:pPr>
        <w:jc w:val="center"/>
        <w:rPr>
          <w:b/>
          <w:bCs/>
          <w:spacing w:val="-2"/>
          <w:sz w:val="24"/>
          <w:szCs w:val="24"/>
        </w:rPr>
      </w:pPr>
    </w:p>
    <w:p w14:paraId="6F4CE52B" w14:textId="77777777" w:rsidR="005B5838" w:rsidRDefault="005B5838" w:rsidP="005B583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настоящего аукциона в электронной форме является право заключения договора купли-продажи земельного участка, </w:t>
      </w:r>
      <w:bookmarkStart w:id="0" w:name="_Hlk124951372"/>
      <w:bookmarkStart w:id="1" w:name="_Hlk126317897"/>
      <w:r>
        <w:rPr>
          <w:rFonts w:ascii="Times New Roman" w:hAnsi="Times New Roman" w:cs="Times New Roman"/>
          <w:sz w:val="24"/>
          <w:szCs w:val="24"/>
        </w:rPr>
        <w:t xml:space="preserve">находящегося в собственности муниципального образования «Морозовское городское поселение Всеволожского муниципального района Ленинградской области», площадью 1936 кв.м., кадастровый номер </w:t>
      </w:r>
      <w:bookmarkStart w:id="2" w:name="_Hlk126316948"/>
      <w:r>
        <w:rPr>
          <w:rFonts w:ascii="Times New Roman" w:hAnsi="Times New Roman" w:cs="Times New Roman"/>
          <w:sz w:val="24"/>
          <w:szCs w:val="24"/>
        </w:rPr>
        <w:t>47:07:1715023: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436, категория земель: земли населенных пунктов, вид разрешенного использования: для индивидуального жилищного строительства, расположенного по адресу: </w:t>
      </w:r>
      <w:bookmarkStart w:id="3" w:name="_Hlk126316956"/>
      <w:bookmarkEnd w:id="0"/>
      <w:r>
        <w:rPr>
          <w:rFonts w:ascii="Times New Roman" w:hAnsi="Times New Roman" w:cs="Times New Roman"/>
          <w:sz w:val="24"/>
          <w:szCs w:val="24"/>
        </w:rPr>
        <w:t xml:space="preserve">Ленинградская область, Всеволожский муниципальный район,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Морозовское городское поселение </w:t>
      </w:r>
      <w:bookmarkEnd w:id="1"/>
      <w:r>
        <w:rPr>
          <w:rFonts w:ascii="Times New Roman" w:hAnsi="Times New Roman" w:cs="Times New Roman"/>
          <w:sz w:val="24"/>
          <w:szCs w:val="24"/>
        </w:rPr>
        <w:t>(далее – Участок).</w:t>
      </w:r>
    </w:p>
    <w:p w14:paraId="7400993B" w14:textId="77777777" w:rsidR="005B5838" w:rsidRDefault="005B5838" w:rsidP="005B583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00067579"/>
      <w:r>
        <w:rPr>
          <w:rFonts w:ascii="Times New Roman" w:hAnsi="Times New Roman" w:cs="Times New Roman"/>
          <w:sz w:val="24"/>
          <w:szCs w:val="24"/>
        </w:rPr>
        <w:t xml:space="preserve">Цель использования: для индивидуального жилищного строительства. </w:t>
      </w:r>
    </w:p>
    <w:p w14:paraId="56035AF4" w14:textId="77777777" w:rsidR="005B5838" w:rsidRDefault="005B5838" w:rsidP="005B583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Существующие ограничения (обременения) права: </w:t>
      </w:r>
      <w:bookmarkEnd w:id="4"/>
      <w:r>
        <w:rPr>
          <w:rFonts w:ascii="Times New Roman" w:hAnsi="Times New Roman" w:cs="Times New Roman"/>
          <w:sz w:val="24"/>
          <w:szCs w:val="24"/>
        </w:rPr>
        <w:t>не зарегистрировано.</w:t>
      </w:r>
    </w:p>
    <w:p w14:paraId="59C5197B" w14:textId="7ABB0CB0" w:rsidR="005B5838" w:rsidRDefault="005B5838" w:rsidP="005B5838">
      <w:pPr>
        <w:ind w:firstLine="709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Сведения о максимально и (или) минимально допустимых параметрах разрешенного строительства объекта капитального строительства </w:t>
      </w:r>
      <w:r w:rsidRPr="005B5838">
        <w:rPr>
          <w:bCs/>
          <w:sz w:val="24"/>
          <w:szCs w:val="24"/>
        </w:rPr>
        <w:t>(в соответствии с Приложением №</w:t>
      </w:r>
      <w:r>
        <w:rPr>
          <w:bCs/>
          <w:sz w:val="24"/>
          <w:szCs w:val="24"/>
        </w:rPr>
        <w:t xml:space="preserve"> </w:t>
      </w:r>
      <w:r w:rsidRPr="005B5838">
        <w:rPr>
          <w:bCs/>
          <w:sz w:val="24"/>
          <w:szCs w:val="24"/>
        </w:rPr>
        <w:t>1 к Извещению):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Участок относится к зоне Ж-1 – зона индивидуальной усадебной жилой застройки. </w:t>
      </w:r>
    </w:p>
    <w:p w14:paraId="796F7186" w14:textId="74E2AAAE" w:rsidR="005B5838" w:rsidRDefault="005B5838" w:rsidP="005B5838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возможности подключения (технологического присоединения) объектов капитального строительства к сетям инженерно-технического обеспечения </w:t>
      </w:r>
      <w:r w:rsidRPr="005B5838">
        <w:rPr>
          <w:bCs/>
          <w:sz w:val="24"/>
          <w:szCs w:val="24"/>
        </w:rPr>
        <w:t>(в соответствии с Приложением №</w:t>
      </w:r>
      <w:r>
        <w:rPr>
          <w:bCs/>
          <w:sz w:val="24"/>
          <w:szCs w:val="24"/>
        </w:rPr>
        <w:t xml:space="preserve"> </w:t>
      </w:r>
      <w:r w:rsidRPr="005B5838">
        <w:rPr>
          <w:bCs/>
          <w:sz w:val="24"/>
          <w:szCs w:val="24"/>
        </w:rPr>
        <w:t>2 к Извещению):</w:t>
      </w:r>
    </w:p>
    <w:p w14:paraId="43632CD2" w14:textId="77777777" w:rsidR="005B5838" w:rsidRDefault="005B5838" w:rsidP="005B5838">
      <w:pPr>
        <w:spacing w:line="240" w:lineRule="exact"/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Газораспределение:</w:t>
      </w:r>
    </w:p>
    <w:p w14:paraId="4EBB59F7" w14:textId="77777777" w:rsidR="005B5838" w:rsidRDefault="005B5838" w:rsidP="005B5838">
      <w:pPr>
        <w:spacing w:line="240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Предел максимальной нагрузки в точке подключения 5 куб. метров в час. Точка подключения: газопровод среднего давления, расположенный на ориентировочном расстоянии (по прямой) от границ земельного участка 165 м.</w:t>
      </w:r>
    </w:p>
    <w:p w14:paraId="0477453B" w14:textId="77777777" w:rsidR="005B5838" w:rsidRDefault="005B5838" w:rsidP="005B5838">
      <w:pPr>
        <w:spacing w:line="240" w:lineRule="exact"/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Водоснабжение:</w:t>
      </w:r>
    </w:p>
    <w:p w14:paraId="6EA79C82" w14:textId="77777777" w:rsidR="005B5838" w:rsidRDefault="005B5838" w:rsidP="005B5838">
      <w:pPr>
        <w:spacing w:line="240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подключения отсутствует.</w:t>
      </w:r>
    </w:p>
    <w:p w14:paraId="2F2C0A48" w14:textId="77777777" w:rsidR="005B5838" w:rsidRDefault="005B5838" w:rsidP="005B5838">
      <w:pPr>
        <w:spacing w:line="240" w:lineRule="exact"/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Электрические сети:</w:t>
      </w:r>
    </w:p>
    <w:p w14:paraId="47934B17" w14:textId="77777777" w:rsidR="005B5838" w:rsidRDefault="005B5838" w:rsidP="005B58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Присоединение объекта принципиально возможно от распределительных сетей 6/0,4 кВ АО «ЛОЭСК» от ПС 35 кВ Ладожская насосная (ПС 638).</w:t>
      </w:r>
    </w:p>
    <w:p w14:paraId="78B49083" w14:textId="77777777" w:rsidR="005B5838" w:rsidRDefault="005B5838" w:rsidP="005B58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Начальная цена продажи земельного участка – </w:t>
      </w:r>
      <w:bookmarkStart w:id="5" w:name="_Hlk111639714"/>
      <w:bookmarkStart w:id="6" w:name="_Hlk124952976"/>
      <w:r>
        <w:rPr>
          <w:sz w:val="24"/>
          <w:szCs w:val="24"/>
        </w:rPr>
        <w:t>5 686 000 (пять миллионов шестьсот восемьдесят шесть тысяч) рублей 00 копеек</w:t>
      </w:r>
      <w:bookmarkEnd w:id="5"/>
      <w:r>
        <w:rPr>
          <w:sz w:val="24"/>
          <w:szCs w:val="24"/>
        </w:rPr>
        <w:t xml:space="preserve"> </w:t>
      </w:r>
      <w:bookmarkEnd w:id="6"/>
      <w:r>
        <w:rPr>
          <w:sz w:val="24"/>
          <w:szCs w:val="24"/>
        </w:rPr>
        <w:t>(отчет об оценке рыночной стоимости земельного участка №1785/05-2022 от 06.05.2022, письмо от 09.02.2023 № 2/09-02 об актуализации отчета об оценке №1785/05-2022 от 06.05.2022).</w:t>
      </w:r>
    </w:p>
    <w:p w14:paraId="4218E5A7" w14:textId="77777777" w:rsidR="005B5838" w:rsidRDefault="005B5838" w:rsidP="005B58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Шаг аукциона – 170 580 (сто семьдесят тысяч пятьсот восемьдесят) рублей 00 копеек.</w:t>
      </w:r>
    </w:p>
    <w:p w14:paraId="502F1F71" w14:textId="500F1D60" w:rsidR="005B5838" w:rsidRDefault="005B5838" w:rsidP="005B5838">
      <w:pPr>
        <w:ind w:firstLine="709"/>
        <w:jc w:val="both"/>
        <w:rPr>
          <w:bCs/>
          <w:sz w:val="24"/>
          <w:szCs w:val="24"/>
        </w:rPr>
      </w:pPr>
      <w:r>
        <w:rPr>
          <w:bCs/>
          <w:spacing w:val="10"/>
          <w:sz w:val="24"/>
          <w:szCs w:val="24"/>
        </w:rPr>
        <w:t xml:space="preserve">Организатор аукциона, уполномоченный орган  </w:t>
      </w:r>
      <w:r>
        <w:rPr>
          <w:bCs/>
          <w:sz w:val="24"/>
          <w:szCs w:val="24"/>
        </w:rPr>
        <w:t>–</w:t>
      </w:r>
      <w:r>
        <w:rPr>
          <w:bCs/>
          <w:spacing w:val="1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Администрация муниципального образования «Морозовское городское поселение Всеволожского муниципального района Ленинградской области», ИНН 4703083311, КПП 470301001, адрес места нахождения: 188679, Ленинградская область, Всеволожский район, </w:t>
      </w:r>
      <w:proofErr w:type="spellStart"/>
      <w:r>
        <w:rPr>
          <w:bCs/>
          <w:sz w:val="24"/>
          <w:szCs w:val="24"/>
        </w:rPr>
        <w:t>г.п.им</w:t>
      </w:r>
      <w:proofErr w:type="spellEnd"/>
      <w:r>
        <w:rPr>
          <w:bCs/>
          <w:sz w:val="24"/>
          <w:szCs w:val="24"/>
        </w:rPr>
        <w:t xml:space="preserve">. Морозова, ул. Спорта, д.5, </w:t>
      </w:r>
      <w:r>
        <w:rPr>
          <w:bCs/>
          <w:sz w:val="24"/>
          <w:szCs w:val="24"/>
        </w:rPr>
        <w:t xml:space="preserve">                                    </w:t>
      </w:r>
      <w:r>
        <w:rPr>
          <w:bCs/>
          <w:sz w:val="24"/>
          <w:szCs w:val="24"/>
        </w:rPr>
        <w:t>тел.: 8(81370)97-974, е-</w:t>
      </w:r>
      <w:r>
        <w:rPr>
          <w:bCs/>
          <w:sz w:val="24"/>
          <w:szCs w:val="24"/>
          <w:lang w:val="en-US"/>
        </w:rPr>
        <w:t>mail</w:t>
      </w:r>
      <w:r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  <w:lang w:val="en-US"/>
        </w:rPr>
        <w:t>mail</w:t>
      </w:r>
      <w:r>
        <w:rPr>
          <w:bCs/>
          <w:sz w:val="24"/>
          <w:szCs w:val="24"/>
        </w:rPr>
        <w:t>@</w:t>
      </w:r>
      <w:r>
        <w:rPr>
          <w:bCs/>
          <w:sz w:val="24"/>
          <w:szCs w:val="24"/>
          <w:lang w:val="en-US"/>
        </w:rPr>
        <w:t>adminmgp</w:t>
      </w:r>
      <w:r>
        <w:rPr>
          <w:bCs/>
          <w:sz w:val="24"/>
          <w:szCs w:val="24"/>
        </w:rPr>
        <w:t>.</w:t>
      </w:r>
      <w:r>
        <w:rPr>
          <w:bCs/>
          <w:sz w:val="24"/>
          <w:szCs w:val="24"/>
          <w:lang w:val="en-US"/>
        </w:rPr>
        <w:t>ru</w:t>
      </w:r>
      <w:r>
        <w:rPr>
          <w:bCs/>
          <w:sz w:val="24"/>
          <w:szCs w:val="24"/>
        </w:rPr>
        <w:t xml:space="preserve">, сайт: </w:t>
      </w:r>
      <w:hyperlink r:id="rId5" w:history="1">
        <w:r>
          <w:rPr>
            <w:rStyle w:val="a3"/>
            <w:bCs/>
            <w:sz w:val="24"/>
            <w:szCs w:val="24"/>
            <w:lang w:val="en-US"/>
          </w:rPr>
          <w:t>https</w:t>
        </w:r>
        <w:r>
          <w:rPr>
            <w:rStyle w:val="a3"/>
            <w:bCs/>
            <w:sz w:val="24"/>
            <w:szCs w:val="24"/>
          </w:rPr>
          <w:t>://</w:t>
        </w:r>
        <w:r>
          <w:rPr>
            <w:rStyle w:val="a3"/>
            <w:bCs/>
            <w:sz w:val="24"/>
            <w:szCs w:val="24"/>
            <w:lang w:val="en-US"/>
          </w:rPr>
          <w:t>adminmgp</w:t>
        </w:r>
        <w:r>
          <w:rPr>
            <w:rStyle w:val="a3"/>
            <w:bCs/>
            <w:sz w:val="24"/>
            <w:szCs w:val="24"/>
          </w:rPr>
          <w:t>.</w:t>
        </w:r>
        <w:r>
          <w:rPr>
            <w:rStyle w:val="a3"/>
            <w:bCs/>
            <w:sz w:val="24"/>
            <w:szCs w:val="24"/>
            <w:lang w:val="en-US"/>
          </w:rPr>
          <w:t>ru</w:t>
        </w:r>
        <w:r>
          <w:rPr>
            <w:rStyle w:val="a3"/>
            <w:bCs/>
            <w:sz w:val="24"/>
            <w:szCs w:val="24"/>
          </w:rPr>
          <w:t>/</w:t>
        </w:r>
      </w:hyperlink>
      <w:r>
        <w:rPr>
          <w:bCs/>
          <w:sz w:val="24"/>
          <w:szCs w:val="24"/>
        </w:rPr>
        <w:t>.</w:t>
      </w:r>
    </w:p>
    <w:p w14:paraId="3AD621D8" w14:textId="77777777" w:rsidR="005B5838" w:rsidRDefault="005B5838" w:rsidP="005B5838">
      <w:pPr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Аукцион проводится на основании постановления </w:t>
      </w:r>
      <w:bookmarkStart w:id="7" w:name="_Hlk124951342"/>
      <w:r>
        <w:rPr>
          <w:spacing w:val="-1"/>
          <w:sz w:val="24"/>
          <w:szCs w:val="24"/>
        </w:rPr>
        <w:t xml:space="preserve">Администрации муниципального образования «Морозовское городское поселение Всеволожского муниципального района Ленинградской области» № </w:t>
      </w:r>
      <w:bookmarkStart w:id="8" w:name="_Hlk126317863"/>
      <w:r>
        <w:rPr>
          <w:spacing w:val="-1"/>
          <w:sz w:val="24"/>
          <w:szCs w:val="24"/>
        </w:rPr>
        <w:t>202 от 03.04.2023</w:t>
      </w:r>
      <w:bookmarkEnd w:id="7"/>
      <w:r>
        <w:rPr>
          <w:spacing w:val="-1"/>
          <w:sz w:val="24"/>
          <w:szCs w:val="24"/>
        </w:rPr>
        <w:t xml:space="preserve"> «О проведении открытого аукциона по продаже земельного участка, </w:t>
      </w:r>
      <w:r>
        <w:rPr>
          <w:sz w:val="24"/>
          <w:szCs w:val="24"/>
        </w:rPr>
        <w:t>находящегося в собственности муниципального образования, площадью 1936 кв.м, кадастровый номер 47:07:1715023:436, расположенного по адресу: Ленинградская область, Всеволожский муниципальный район, Морозовское городское поселение на электронной торговой площадке АО «Сбербанк-АСТ»</w:t>
      </w:r>
      <w:r>
        <w:rPr>
          <w:spacing w:val="-1"/>
          <w:sz w:val="24"/>
          <w:szCs w:val="24"/>
        </w:rPr>
        <w:t>»</w:t>
      </w:r>
      <w:bookmarkEnd w:id="8"/>
      <w:r>
        <w:rPr>
          <w:spacing w:val="-1"/>
          <w:sz w:val="24"/>
          <w:szCs w:val="24"/>
        </w:rPr>
        <w:t>.</w:t>
      </w:r>
    </w:p>
    <w:p w14:paraId="43DD359C" w14:textId="77777777" w:rsidR="005B5838" w:rsidRDefault="005B5838" w:rsidP="005B5838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>
        <w:rPr>
          <w:spacing w:val="4"/>
          <w:sz w:val="24"/>
          <w:szCs w:val="24"/>
        </w:rPr>
        <w:t xml:space="preserve">Аукцион </w:t>
      </w:r>
      <w:r>
        <w:rPr>
          <w:sz w:val="24"/>
          <w:szCs w:val="24"/>
        </w:rPr>
        <w:t xml:space="preserve">– </w:t>
      </w:r>
      <w:r>
        <w:rPr>
          <w:spacing w:val="4"/>
          <w:sz w:val="24"/>
          <w:szCs w:val="24"/>
        </w:rPr>
        <w:t>открытый по составу участников</w:t>
      </w:r>
      <w:r>
        <w:rPr>
          <w:spacing w:val="-1"/>
          <w:sz w:val="24"/>
          <w:szCs w:val="24"/>
        </w:rPr>
        <w:t xml:space="preserve">. </w:t>
      </w:r>
    </w:p>
    <w:p w14:paraId="185E68DB" w14:textId="77777777" w:rsidR="005B5838" w:rsidRDefault="005B5838" w:rsidP="005B5838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На основании статьи 39.18 Земельного кодекса Российской Федерации от 25.10.2001 № 136-ФЗ принять участие в аукционе могут только граждане или крестьянские (фермерские) хозяйства, своевременно подавшие заявку на участие в аукционе, представившие все необходимые документы в соответствии с требованиями настоящего Извещения, и обеспечившие поступление задатка на счет специализированной организации в установленные настоящим Извещением сроки.</w:t>
      </w:r>
    </w:p>
    <w:p w14:paraId="78E96276" w14:textId="77777777" w:rsidR="005B5838" w:rsidRDefault="005B5838" w:rsidP="005B5838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Обязательство по сносу здания, сооружения, объекта незавершенного строительства, которые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4"/>
          <w:szCs w:val="24"/>
        </w:rPr>
        <w:t xml:space="preserve">расположены на земельном участке и в отношении которых принято решение о сносе самовольной постройки и/или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и/или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требованиями: </w:t>
      </w:r>
      <w:bookmarkStart w:id="9" w:name="_Hlk126316154"/>
      <w:r>
        <w:rPr>
          <w:iCs/>
          <w:spacing w:val="-1"/>
          <w:sz w:val="24"/>
          <w:szCs w:val="24"/>
        </w:rPr>
        <w:t>не установлено</w:t>
      </w:r>
      <w:bookmarkEnd w:id="9"/>
      <w:r>
        <w:rPr>
          <w:iCs/>
          <w:spacing w:val="-1"/>
          <w:sz w:val="24"/>
          <w:szCs w:val="24"/>
        </w:rPr>
        <w:t>.</w:t>
      </w:r>
    </w:p>
    <w:p w14:paraId="2C733EF5" w14:textId="77777777" w:rsidR="005B5838" w:rsidRDefault="005B5838" w:rsidP="005B5838">
      <w:pPr>
        <w:shd w:val="clear" w:color="auto" w:fill="FFFFFF"/>
        <w:ind w:firstLine="709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Федерации: torgi.gov.ru/</w:t>
      </w:r>
      <w:proofErr w:type="spellStart"/>
      <w:r>
        <w:rPr>
          <w:spacing w:val="4"/>
          <w:sz w:val="24"/>
          <w:szCs w:val="24"/>
        </w:rPr>
        <w:t>new</w:t>
      </w:r>
      <w:proofErr w:type="spellEnd"/>
      <w:r>
        <w:rPr>
          <w:spacing w:val="4"/>
          <w:sz w:val="24"/>
          <w:szCs w:val="24"/>
        </w:rPr>
        <w:t>, а также в торговой секции «</w:t>
      </w:r>
      <w:r>
        <w:rPr>
          <w:bCs/>
          <w:iCs/>
          <w:sz w:val="24"/>
          <w:szCs w:val="24"/>
        </w:rPr>
        <w:t>Приватизация, аренда и продажа прав»</w:t>
      </w:r>
      <w:r>
        <w:rPr>
          <w:spacing w:val="4"/>
          <w:sz w:val="24"/>
          <w:szCs w:val="24"/>
        </w:rPr>
        <w:t xml:space="preserve"> на сайте https://utp.sberbank-ast.ru/.</w:t>
      </w:r>
    </w:p>
    <w:p w14:paraId="5C42FAAB" w14:textId="77777777" w:rsidR="005B5838" w:rsidRDefault="005B5838" w:rsidP="005B5838">
      <w:pPr>
        <w:shd w:val="clear" w:color="auto" w:fill="FFFFFF"/>
        <w:ind w:firstLine="709"/>
        <w:jc w:val="both"/>
        <w:rPr>
          <w:spacing w:val="4"/>
          <w:sz w:val="22"/>
          <w:szCs w:val="22"/>
        </w:rPr>
      </w:pPr>
    </w:p>
    <w:p w14:paraId="10975EC5" w14:textId="77777777" w:rsidR="005B5838" w:rsidRDefault="005B5838" w:rsidP="005B5838">
      <w:pPr>
        <w:shd w:val="clear" w:color="auto" w:fill="FFFFFF"/>
        <w:spacing w:line="274" w:lineRule="exact"/>
        <w:ind w:firstLine="709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Форма заявки, порядок приема заявок, адрес места приема, дата и время начала и окончания приема заявок:</w:t>
      </w:r>
    </w:p>
    <w:p w14:paraId="1A1B6D95" w14:textId="77777777" w:rsidR="005B5838" w:rsidRDefault="005B5838" w:rsidP="005B5838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</w:rPr>
        <w:t xml:space="preserve">Сайт в сети "Интернет", на котором будет осуществлен прием заявок по настоящему аукциону: </w:t>
      </w:r>
      <w:r>
        <w:rPr>
          <w:bCs/>
          <w:iCs/>
          <w:spacing w:val="4"/>
          <w:szCs w:val="24"/>
        </w:rPr>
        <w:t>торговая секция «</w:t>
      </w:r>
      <w:r>
        <w:rPr>
          <w:bCs/>
          <w:iCs/>
          <w:szCs w:val="24"/>
        </w:rPr>
        <w:t>Приватизация, аренда и продажа прав»</w:t>
      </w:r>
      <w:r>
        <w:rPr>
          <w:bCs/>
          <w:iCs/>
          <w:spacing w:val="4"/>
          <w:szCs w:val="24"/>
        </w:rPr>
        <w:t xml:space="preserve"> на сайте https://utp.sberbank-ast.ru/</w:t>
      </w:r>
      <w:r>
        <w:rPr>
          <w:bCs/>
          <w:iCs/>
          <w:szCs w:val="24"/>
          <w:lang w:bidi="en-US"/>
        </w:rPr>
        <w:t>.</w:t>
      </w:r>
    </w:p>
    <w:p w14:paraId="2947A195" w14:textId="77777777" w:rsidR="005B5838" w:rsidRDefault="005B5838" w:rsidP="005B5838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  <w:u w:val="single"/>
        </w:rPr>
        <w:t>Порядок приема заявок на аукцион в электронной форме, в т.ч. порядок регистрации на электронной площадке:</w:t>
      </w:r>
      <w:r>
        <w:rPr>
          <w:bCs/>
          <w:iCs/>
          <w:szCs w:val="24"/>
        </w:rPr>
        <w:t xml:space="preserve"> в соответствии с Регламентом торговой секции «Приватизация, аренда и продажа прав» универсальной торговой платформы АО «Сбербанк-АСТ» utp.sberbank-ast.ru, размещенном на сайте </w:t>
      </w:r>
      <w:r>
        <w:rPr>
          <w:bCs/>
          <w:iCs/>
          <w:spacing w:val="4"/>
          <w:szCs w:val="24"/>
        </w:rPr>
        <w:t>https://utp.sberbank-ast.ru/.</w:t>
      </w:r>
    </w:p>
    <w:p w14:paraId="3C0E8A4D" w14:textId="6EE6C3B0" w:rsidR="005B5838" w:rsidRDefault="005B5838" w:rsidP="005B5838">
      <w:pPr>
        <w:pStyle w:val="a4"/>
        <w:ind w:firstLine="709"/>
        <w:jc w:val="both"/>
        <w:rPr>
          <w:bCs/>
          <w:iCs/>
          <w:szCs w:val="24"/>
          <w:u w:val="single"/>
        </w:rPr>
      </w:pPr>
      <w:r>
        <w:rPr>
          <w:bCs/>
          <w:iCs/>
          <w:szCs w:val="24"/>
          <w:u w:val="single"/>
        </w:rPr>
        <w:t xml:space="preserve">Прием заявок (дата начала приема заявок): 14.04.2023 с 12 час. 00 мин. (МСК) на электронной площадке. </w:t>
      </w:r>
    </w:p>
    <w:p w14:paraId="14DC7628" w14:textId="77777777" w:rsidR="005B5838" w:rsidRDefault="005B5838" w:rsidP="005B5838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  <w:u w:val="single"/>
        </w:rPr>
        <w:t xml:space="preserve">Место приема заявок: </w:t>
      </w:r>
      <w:r>
        <w:rPr>
          <w:bCs/>
          <w:iCs/>
          <w:spacing w:val="4"/>
          <w:szCs w:val="24"/>
        </w:rPr>
        <w:t>https://utp.sberbank-ast.ru/</w:t>
      </w:r>
      <w:r>
        <w:rPr>
          <w:bCs/>
          <w:iCs/>
          <w:szCs w:val="24"/>
          <w:lang w:bidi="en-US"/>
        </w:rPr>
        <w:t>.</w:t>
      </w:r>
    </w:p>
    <w:p w14:paraId="68AD8943" w14:textId="77777777" w:rsidR="005B5838" w:rsidRDefault="005B5838" w:rsidP="005B5838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Земельным кодексом Российской Федерации (далее – Земельный кодекс РФ):</w:t>
      </w:r>
    </w:p>
    <w:p w14:paraId="6477BA09" w14:textId="77777777" w:rsidR="005B5838" w:rsidRDefault="005B5838" w:rsidP="005B5838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</w:rPr>
        <w:t>1) заявка на участие в аукционе по установленной форме в документации на проведение аукциона в электронной форме;</w:t>
      </w:r>
    </w:p>
    <w:p w14:paraId="6028DE48" w14:textId="77777777" w:rsidR="005B5838" w:rsidRDefault="005B5838" w:rsidP="005B5838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</w:rPr>
        <w:t>2) копии документов, удостоверяющих личность заявителя (для граждан);</w:t>
      </w:r>
    </w:p>
    <w:p w14:paraId="1AE46965" w14:textId="77777777" w:rsidR="005B5838" w:rsidRDefault="005B5838" w:rsidP="005B5838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47ABF71F" w14:textId="77777777" w:rsidR="005B5838" w:rsidRDefault="005B5838" w:rsidP="005B5838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</w:rPr>
        <w:t>4) документы, подтверждающие внесение задатка.</w:t>
      </w:r>
    </w:p>
    <w:p w14:paraId="2B343947" w14:textId="77777777" w:rsidR="005B5838" w:rsidRDefault="005B5838" w:rsidP="005B5838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</w:rPr>
        <w:t>В случае, если от имени заявителя действует его представитель по доверенности, к заявке должна быть приложена такая доверенность.</w:t>
      </w:r>
    </w:p>
    <w:p w14:paraId="0D862A8B" w14:textId="77777777" w:rsidR="005B5838" w:rsidRDefault="005B5838" w:rsidP="005B58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Представление документов, подтверждающих внесение задатка, признается заключением соглашения о задатке. </w:t>
      </w:r>
    </w:p>
    <w:p w14:paraId="6F1AD07D" w14:textId="77777777" w:rsidR="005B5838" w:rsidRDefault="005B5838" w:rsidP="005B5838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</w:rPr>
        <w:t>Один заявитель вправе подать только одну заявку на участие в аукционе.</w:t>
      </w:r>
    </w:p>
    <w:p w14:paraId="72BD3BE0" w14:textId="77777777" w:rsidR="005B5838" w:rsidRDefault="005B5838" w:rsidP="005B5838">
      <w:pPr>
        <w:pStyle w:val="a4"/>
        <w:jc w:val="both"/>
        <w:rPr>
          <w:bCs/>
          <w:iCs/>
          <w:szCs w:val="24"/>
        </w:rPr>
      </w:pPr>
      <w:r>
        <w:rPr>
          <w:b/>
          <w:i/>
          <w:szCs w:val="24"/>
        </w:rPr>
        <w:tab/>
      </w:r>
      <w:r>
        <w:rPr>
          <w:szCs w:val="24"/>
        </w:rPr>
        <w:t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Участника уведомление о регистрации заявки.</w:t>
      </w:r>
    </w:p>
    <w:p w14:paraId="60AEF2F0" w14:textId="77777777" w:rsidR="005B5838" w:rsidRDefault="005B5838" w:rsidP="005B5838">
      <w:pPr>
        <w:pStyle w:val="a4"/>
        <w:ind w:firstLine="709"/>
        <w:jc w:val="both"/>
        <w:rPr>
          <w:bCs/>
          <w:iCs/>
          <w:szCs w:val="24"/>
          <w:u w:val="single"/>
        </w:rPr>
      </w:pPr>
      <w:r>
        <w:rPr>
          <w:bCs/>
          <w:iCs/>
          <w:szCs w:val="24"/>
          <w:u w:val="single"/>
        </w:rPr>
        <w:t xml:space="preserve">Прием заявок заканчивается (дата окончания приема заявок): </w:t>
      </w:r>
      <w:bookmarkStart w:id="10" w:name="_Hlk122534589"/>
      <w:r>
        <w:rPr>
          <w:bCs/>
          <w:iCs/>
          <w:szCs w:val="24"/>
          <w:u w:val="single"/>
        </w:rPr>
        <w:t xml:space="preserve">15.05.2023 </w:t>
      </w:r>
      <w:bookmarkEnd w:id="10"/>
      <w:r>
        <w:rPr>
          <w:bCs/>
          <w:iCs/>
          <w:szCs w:val="24"/>
          <w:u w:val="single"/>
        </w:rPr>
        <w:t>в 16 час. 00 мин. (МСК).</w:t>
      </w:r>
    </w:p>
    <w:p w14:paraId="32AAD70D" w14:textId="77777777" w:rsidR="005B5838" w:rsidRDefault="005B5838" w:rsidP="005B5838">
      <w:pPr>
        <w:pStyle w:val="a4"/>
        <w:ind w:firstLine="709"/>
        <w:jc w:val="both"/>
        <w:rPr>
          <w:b/>
          <w:i/>
          <w:sz w:val="22"/>
          <w:szCs w:val="22"/>
          <w:u w:val="single"/>
        </w:rPr>
      </w:pPr>
    </w:p>
    <w:p w14:paraId="5F08DCD8" w14:textId="77777777" w:rsidR="005B5838" w:rsidRDefault="005B5838" w:rsidP="005B5838">
      <w:pPr>
        <w:shd w:val="clear" w:color="auto" w:fill="FFFFFF"/>
        <w:spacing w:line="274" w:lineRule="exact"/>
        <w:ind w:firstLine="709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Размер задатка, порядок его внесения и возврата:</w:t>
      </w:r>
    </w:p>
    <w:p w14:paraId="720D437A" w14:textId="77777777" w:rsidR="005B5838" w:rsidRDefault="005B5838" w:rsidP="005B5838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</w:rPr>
        <w:lastRenderedPageBreak/>
        <w:t>Размер задатка – 568 600 (пятьсот шестьдесят восемь тысяч шестьсот) рублей 00 копеек, задатки должны быть зачислены на счет электронной площадки не позднее 16:00 15.05.2023 (МСК).</w:t>
      </w:r>
    </w:p>
    <w:p w14:paraId="01E28693" w14:textId="77777777" w:rsidR="005B5838" w:rsidRDefault="005B5838" w:rsidP="005B5838">
      <w:pPr>
        <w:pStyle w:val="a4"/>
        <w:ind w:firstLine="709"/>
        <w:jc w:val="both"/>
        <w:rPr>
          <w:i/>
          <w:szCs w:val="24"/>
        </w:rPr>
      </w:pPr>
      <w:r>
        <w:rPr>
          <w:szCs w:val="24"/>
        </w:rPr>
        <w:t>Задаток должен быть внесен Заявителем на счет Оператора электронной площадки не позднее даты окончания приема заявок.</w:t>
      </w:r>
      <w:r>
        <w:rPr>
          <w:i/>
          <w:szCs w:val="24"/>
        </w:rPr>
        <w:t xml:space="preserve"> </w:t>
      </w:r>
      <w:r>
        <w:rPr>
          <w:iCs/>
          <w:szCs w:val="24"/>
        </w:rPr>
        <w:t>Реквизиты электронной площадки для перечисления задатков: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0"/>
      </w:tblGrid>
      <w:tr w:rsidR="005B5838" w14:paraId="41F5A07B" w14:textId="77777777" w:rsidTr="005B5838">
        <w:tc>
          <w:tcPr>
            <w:tcW w:w="3085" w:type="dxa"/>
            <w:hideMark/>
          </w:tcPr>
          <w:p w14:paraId="6A517491" w14:textId="77777777" w:rsidR="005B5838" w:rsidRDefault="005B5838">
            <w:pPr>
              <w:pStyle w:val="a4"/>
              <w:jc w:val="both"/>
              <w:rPr>
                <w:bCs/>
                <w:iCs/>
                <w:szCs w:val="24"/>
              </w:rPr>
            </w:pPr>
            <w:r>
              <w:rPr>
                <w:b/>
                <w:iCs/>
                <w:szCs w:val="24"/>
              </w:rPr>
              <w:t>ПОЛУЧАТЕЛЬ</w:t>
            </w:r>
            <w:r>
              <w:rPr>
                <w:bCs/>
                <w:iCs/>
                <w:szCs w:val="24"/>
              </w:rPr>
              <w:t>:</w:t>
            </w:r>
          </w:p>
        </w:tc>
        <w:tc>
          <w:tcPr>
            <w:tcW w:w="5670" w:type="dxa"/>
          </w:tcPr>
          <w:p w14:paraId="51F1BD3D" w14:textId="77777777" w:rsidR="005B5838" w:rsidRDefault="005B5838">
            <w:pPr>
              <w:pStyle w:val="a4"/>
              <w:jc w:val="both"/>
              <w:rPr>
                <w:bCs/>
                <w:iCs/>
                <w:szCs w:val="24"/>
              </w:rPr>
            </w:pPr>
          </w:p>
        </w:tc>
      </w:tr>
      <w:tr w:rsidR="005B5838" w14:paraId="10823CF6" w14:textId="77777777" w:rsidTr="005B5838">
        <w:tc>
          <w:tcPr>
            <w:tcW w:w="3085" w:type="dxa"/>
            <w:hideMark/>
          </w:tcPr>
          <w:p w14:paraId="071A67ED" w14:textId="77777777" w:rsidR="005B5838" w:rsidRDefault="005B5838">
            <w:pPr>
              <w:pStyle w:val="a4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Наименование:</w:t>
            </w:r>
          </w:p>
        </w:tc>
        <w:tc>
          <w:tcPr>
            <w:tcW w:w="5670" w:type="dxa"/>
            <w:hideMark/>
          </w:tcPr>
          <w:p w14:paraId="1B11AF64" w14:textId="77777777" w:rsidR="005B5838" w:rsidRDefault="005B5838">
            <w:pPr>
              <w:pStyle w:val="a4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АО "Сбербанк-АСТ"</w:t>
            </w:r>
          </w:p>
        </w:tc>
      </w:tr>
      <w:tr w:rsidR="005B5838" w14:paraId="237309E3" w14:textId="77777777" w:rsidTr="005B5838">
        <w:tc>
          <w:tcPr>
            <w:tcW w:w="3085" w:type="dxa"/>
            <w:hideMark/>
          </w:tcPr>
          <w:p w14:paraId="6F697498" w14:textId="77777777" w:rsidR="005B5838" w:rsidRDefault="005B5838">
            <w:pPr>
              <w:pStyle w:val="a4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ИНН:</w:t>
            </w:r>
          </w:p>
        </w:tc>
        <w:tc>
          <w:tcPr>
            <w:tcW w:w="5670" w:type="dxa"/>
            <w:hideMark/>
          </w:tcPr>
          <w:p w14:paraId="3BAAD325" w14:textId="77777777" w:rsidR="005B5838" w:rsidRDefault="005B5838">
            <w:pPr>
              <w:pStyle w:val="a4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7707308480</w:t>
            </w:r>
          </w:p>
        </w:tc>
      </w:tr>
      <w:tr w:rsidR="005B5838" w14:paraId="7ED2B284" w14:textId="77777777" w:rsidTr="005B5838">
        <w:tc>
          <w:tcPr>
            <w:tcW w:w="3085" w:type="dxa"/>
            <w:hideMark/>
          </w:tcPr>
          <w:p w14:paraId="0F4EFBF8" w14:textId="77777777" w:rsidR="005B5838" w:rsidRDefault="005B5838">
            <w:pPr>
              <w:pStyle w:val="a4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КПП:</w:t>
            </w:r>
          </w:p>
        </w:tc>
        <w:tc>
          <w:tcPr>
            <w:tcW w:w="5670" w:type="dxa"/>
            <w:hideMark/>
          </w:tcPr>
          <w:p w14:paraId="64251CE7" w14:textId="77777777" w:rsidR="005B5838" w:rsidRDefault="005B5838">
            <w:pPr>
              <w:pStyle w:val="a4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770401001</w:t>
            </w:r>
          </w:p>
        </w:tc>
      </w:tr>
      <w:tr w:rsidR="005B5838" w14:paraId="7ADC9647" w14:textId="77777777" w:rsidTr="005B5838">
        <w:tc>
          <w:tcPr>
            <w:tcW w:w="3085" w:type="dxa"/>
            <w:hideMark/>
          </w:tcPr>
          <w:p w14:paraId="741761AB" w14:textId="77777777" w:rsidR="005B5838" w:rsidRDefault="005B5838">
            <w:pPr>
              <w:pStyle w:val="a4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 xml:space="preserve">Расчетный счет: </w:t>
            </w:r>
          </w:p>
        </w:tc>
        <w:tc>
          <w:tcPr>
            <w:tcW w:w="5670" w:type="dxa"/>
            <w:hideMark/>
          </w:tcPr>
          <w:p w14:paraId="400AD6BB" w14:textId="77777777" w:rsidR="005B5838" w:rsidRDefault="005B5838">
            <w:pPr>
              <w:pStyle w:val="a4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40702810300020038047</w:t>
            </w:r>
          </w:p>
        </w:tc>
      </w:tr>
      <w:tr w:rsidR="005B5838" w14:paraId="20276C02" w14:textId="77777777" w:rsidTr="005B5838">
        <w:tc>
          <w:tcPr>
            <w:tcW w:w="3085" w:type="dxa"/>
            <w:hideMark/>
          </w:tcPr>
          <w:p w14:paraId="7B7E1388" w14:textId="77777777" w:rsidR="005B5838" w:rsidRDefault="005B5838">
            <w:pPr>
              <w:jc w:val="both"/>
              <w:textAlignment w:val="top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БАНК ПОЛУЧАТЕЛЯ:</w:t>
            </w:r>
          </w:p>
        </w:tc>
        <w:tc>
          <w:tcPr>
            <w:tcW w:w="5670" w:type="dxa"/>
          </w:tcPr>
          <w:p w14:paraId="2EC03E6B" w14:textId="77777777" w:rsidR="005B5838" w:rsidRDefault="005B5838">
            <w:pPr>
              <w:pStyle w:val="a4"/>
              <w:jc w:val="both"/>
              <w:rPr>
                <w:bCs/>
                <w:iCs/>
                <w:szCs w:val="24"/>
              </w:rPr>
            </w:pPr>
          </w:p>
        </w:tc>
      </w:tr>
      <w:tr w:rsidR="005B5838" w14:paraId="27E04014" w14:textId="77777777" w:rsidTr="005B5838">
        <w:tc>
          <w:tcPr>
            <w:tcW w:w="3085" w:type="dxa"/>
            <w:hideMark/>
          </w:tcPr>
          <w:p w14:paraId="23675A1A" w14:textId="77777777" w:rsidR="005B5838" w:rsidRDefault="005B5838">
            <w:pPr>
              <w:pStyle w:val="a4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 xml:space="preserve">Наименование банка: </w:t>
            </w:r>
          </w:p>
        </w:tc>
        <w:tc>
          <w:tcPr>
            <w:tcW w:w="5670" w:type="dxa"/>
            <w:hideMark/>
          </w:tcPr>
          <w:p w14:paraId="4EF854F6" w14:textId="77777777" w:rsidR="005B5838" w:rsidRDefault="005B5838">
            <w:pPr>
              <w:pStyle w:val="a4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ПАО "СБЕРБАНК РОССИИ" Г. МОСКВА</w:t>
            </w:r>
          </w:p>
        </w:tc>
      </w:tr>
      <w:tr w:rsidR="005B5838" w14:paraId="6ADF28D0" w14:textId="77777777" w:rsidTr="005B5838">
        <w:tc>
          <w:tcPr>
            <w:tcW w:w="3085" w:type="dxa"/>
            <w:hideMark/>
          </w:tcPr>
          <w:p w14:paraId="61070985" w14:textId="77777777" w:rsidR="005B5838" w:rsidRDefault="005B5838">
            <w:pPr>
              <w:pStyle w:val="a4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БИК:</w:t>
            </w:r>
          </w:p>
        </w:tc>
        <w:tc>
          <w:tcPr>
            <w:tcW w:w="5670" w:type="dxa"/>
            <w:hideMark/>
          </w:tcPr>
          <w:p w14:paraId="66050D61" w14:textId="77777777" w:rsidR="005B5838" w:rsidRDefault="005B5838">
            <w:pPr>
              <w:pStyle w:val="a4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044525225</w:t>
            </w:r>
          </w:p>
        </w:tc>
      </w:tr>
      <w:tr w:rsidR="005B5838" w14:paraId="7FA1AA75" w14:textId="77777777" w:rsidTr="005B5838">
        <w:tc>
          <w:tcPr>
            <w:tcW w:w="3085" w:type="dxa"/>
            <w:hideMark/>
          </w:tcPr>
          <w:p w14:paraId="0E2DA6F5" w14:textId="77777777" w:rsidR="005B5838" w:rsidRDefault="005B5838">
            <w:pPr>
              <w:pStyle w:val="a4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 xml:space="preserve">Корреспондентский счет: </w:t>
            </w:r>
          </w:p>
        </w:tc>
        <w:tc>
          <w:tcPr>
            <w:tcW w:w="5670" w:type="dxa"/>
            <w:hideMark/>
          </w:tcPr>
          <w:p w14:paraId="086AADFE" w14:textId="77777777" w:rsidR="005B5838" w:rsidRDefault="005B5838">
            <w:pPr>
              <w:pStyle w:val="a4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30101810400000000225</w:t>
            </w:r>
          </w:p>
        </w:tc>
      </w:tr>
    </w:tbl>
    <w:p w14:paraId="78154BC1" w14:textId="77777777" w:rsidR="005B5838" w:rsidRDefault="005B5838" w:rsidP="005B5838">
      <w:pPr>
        <w:ind w:firstLine="709"/>
        <w:jc w:val="both"/>
        <w:textAlignment w:val="top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В назначении платежа необходимо обязательно указать:</w:t>
      </w:r>
      <w:r>
        <w:rPr>
          <w:sz w:val="24"/>
          <w:szCs w:val="24"/>
          <w:shd w:val="clear" w:color="auto" w:fill="FFFFFF"/>
        </w:rPr>
        <w:t> Перечисление денежных средств в качестве задатка (ИНН плательщика), НДС не облагается.</w:t>
      </w:r>
    </w:p>
    <w:p w14:paraId="640811B0" w14:textId="77777777" w:rsidR="005B5838" w:rsidRDefault="005B5838" w:rsidP="005B5838">
      <w:pPr>
        <w:ind w:firstLine="709"/>
        <w:jc w:val="both"/>
        <w:textAlignment w:val="top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положениями Земельного кодекса РФ, </w:t>
      </w:r>
      <w:r>
        <w:rPr>
          <w:bCs/>
          <w:iCs/>
          <w:sz w:val="24"/>
        </w:rPr>
        <w:t>засчитываются в счет оплаты договора купли-продажи</w:t>
      </w:r>
      <w:r>
        <w:rPr>
          <w:bCs/>
          <w:iCs/>
          <w:sz w:val="24"/>
          <w:szCs w:val="24"/>
        </w:rPr>
        <w:t>.</w:t>
      </w:r>
    </w:p>
    <w:p w14:paraId="249B8067" w14:textId="77777777" w:rsidR="005B5838" w:rsidRDefault="005B5838" w:rsidP="005B5838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</w:rPr>
        <w:t>Заявителям, перечислившим задаток для участия в аукционе, денежные средства возвращаются в следующем порядке:</w:t>
      </w:r>
    </w:p>
    <w:p w14:paraId="7C99C5BB" w14:textId="77777777" w:rsidR="005B5838" w:rsidRDefault="005B5838" w:rsidP="005B583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14:paraId="3243A0BA" w14:textId="77777777" w:rsidR="005B5838" w:rsidRDefault="005B5838" w:rsidP="005B583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заявителю, не допущенному к участию в аукционе, в течение трех рабочих дней со дня оформления протокола приема заявок на участие в аукционе;</w:t>
      </w:r>
    </w:p>
    <w:p w14:paraId="6779DAE8" w14:textId="77777777" w:rsidR="005B5838" w:rsidRDefault="005B5838" w:rsidP="005B583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лицам, участвовавшим в аукционе, но не победившим в нем, в течение трех рабочих дней со дня подписания протокола о результатах аукциона; </w:t>
      </w:r>
    </w:p>
    <w:p w14:paraId="48CFE03B" w14:textId="77777777" w:rsidR="005B5838" w:rsidRDefault="005B5838" w:rsidP="005B583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всем заявителям и участникам аукциона в течение трех дней со дня принятия Организатором аукциона решения об отказе в проведении аукциона.</w:t>
      </w:r>
    </w:p>
    <w:p w14:paraId="69DA0B20" w14:textId="77777777" w:rsidR="005B5838" w:rsidRDefault="005B5838" w:rsidP="005B5838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</w:rPr>
        <w:t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положениями Земельного кодекса РФ, не заключившими в установленном порядке договор купли-продажи земельного участка вследствие уклонения от заключения договора, не возвращаются.</w:t>
      </w:r>
    </w:p>
    <w:p w14:paraId="6CE9C6B4" w14:textId="77777777" w:rsidR="005B5838" w:rsidRDefault="005B5838" w:rsidP="005B5838">
      <w:pPr>
        <w:shd w:val="clear" w:color="auto" w:fill="FFFFFF"/>
        <w:spacing w:line="274" w:lineRule="exact"/>
        <w:ind w:firstLine="709"/>
        <w:jc w:val="both"/>
        <w:rPr>
          <w:spacing w:val="-2"/>
          <w:sz w:val="22"/>
          <w:szCs w:val="22"/>
        </w:rPr>
      </w:pPr>
    </w:p>
    <w:p w14:paraId="5F78DFCC" w14:textId="77777777" w:rsidR="005B5838" w:rsidRDefault="005B5838" w:rsidP="005B5838">
      <w:pPr>
        <w:ind w:firstLine="709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Определение участников аукциона (рассмотрение заявок на участие в аукционе): </w:t>
      </w:r>
    </w:p>
    <w:p w14:paraId="3B2E916B" w14:textId="77777777" w:rsidR="005B5838" w:rsidRDefault="005B5838" w:rsidP="005B5838">
      <w:pPr>
        <w:pStyle w:val="a4"/>
        <w:ind w:firstLine="709"/>
        <w:jc w:val="both"/>
        <w:rPr>
          <w:bCs/>
          <w:iCs/>
          <w:szCs w:val="24"/>
          <w:u w:val="single"/>
        </w:rPr>
      </w:pPr>
      <w:bookmarkStart w:id="11" w:name="Par0"/>
      <w:bookmarkEnd w:id="11"/>
      <w:r>
        <w:rPr>
          <w:bCs/>
          <w:iCs/>
          <w:szCs w:val="24"/>
          <w:u w:val="single"/>
        </w:rPr>
        <w:t>Определение участников аукциона</w:t>
      </w:r>
      <w:r>
        <w:rPr>
          <w:bCs/>
          <w:iCs/>
          <w:szCs w:val="24"/>
        </w:rPr>
        <w:t>: 16.05.2023 в 12:00 (МСК).</w:t>
      </w:r>
    </w:p>
    <w:p w14:paraId="048D7677" w14:textId="77777777" w:rsidR="005B5838" w:rsidRDefault="005B5838" w:rsidP="005B5838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</w:rPr>
        <w:t>Организатор аукциона ведет протокол рассмотрения заявок на участие в аукционе, который содержит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сайте/электронной площадке не позднее чем на следующий день после дня подписания протокола.</w:t>
      </w:r>
    </w:p>
    <w:p w14:paraId="4206565F" w14:textId="77777777" w:rsidR="005B5838" w:rsidRDefault="005B5838" w:rsidP="005B5838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14:paraId="082C5B9F" w14:textId="77777777" w:rsidR="005B5838" w:rsidRDefault="005B5838" w:rsidP="005B5838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</w:rPr>
        <w:lastRenderedPageBreak/>
        <w:t>Заявитель не допускается к участию в аукционе по следующим основаниям:</w:t>
      </w:r>
    </w:p>
    <w:p w14:paraId="28C3A5D3" w14:textId="77777777" w:rsidR="005B5838" w:rsidRDefault="005B5838" w:rsidP="005B5838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74BD58EE" w14:textId="77777777" w:rsidR="005B5838" w:rsidRDefault="005B5838" w:rsidP="005B5838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</w:rPr>
        <w:t>2) непоступление задатка на дату рассмотрения заявок на участие в аукционе;</w:t>
      </w:r>
    </w:p>
    <w:p w14:paraId="1F099507" w14:textId="77777777" w:rsidR="005B5838" w:rsidRDefault="005B5838" w:rsidP="005B5838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</w:rPr>
        <w:t xml:space="preserve">3) </w:t>
      </w:r>
      <w:r>
        <w:rPr>
          <w:bCs/>
          <w:iCs/>
        </w:rPr>
        <w:t>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 или покупателем земельного участка</w:t>
      </w:r>
      <w:r>
        <w:rPr>
          <w:bCs/>
          <w:iCs/>
          <w:szCs w:val="24"/>
        </w:rPr>
        <w:t>;</w:t>
      </w:r>
    </w:p>
    <w:p w14:paraId="4DA6FD0B" w14:textId="77777777" w:rsidR="005B5838" w:rsidRDefault="005B5838" w:rsidP="005B5838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A465E1F" w14:textId="77777777" w:rsidR="005B5838" w:rsidRDefault="005B5838" w:rsidP="005B5838">
      <w:pPr>
        <w:pStyle w:val="a4"/>
        <w:ind w:firstLine="709"/>
        <w:jc w:val="both"/>
        <w:rPr>
          <w:b/>
          <w:i/>
          <w:sz w:val="22"/>
          <w:szCs w:val="22"/>
        </w:rPr>
      </w:pPr>
    </w:p>
    <w:p w14:paraId="18959DE9" w14:textId="77777777" w:rsidR="005B5838" w:rsidRDefault="005B5838" w:rsidP="005B5838">
      <w:pPr>
        <w:ind w:firstLine="709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Место, дата, время, порядок проведения аукциона: </w:t>
      </w:r>
    </w:p>
    <w:p w14:paraId="3ED7B488" w14:textId="77777777" w:rsidR="005B5838" w:rsidRDefault="005B5838" w:rsidP="005B5838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</w:rPr>
        <w:t xml:space="preserve">Сайт в сети "Интернет", на котором будет проводиться аукцион в электронной форме: на сайте </w:t>
      </w:r>
      <w:hyperlink r:id="rId6" w:history="1">
        <w:r>
          <w:rPr>
            <w:rStyle w:val="a3"/>
            <w:bCs/>
            <w:iCs/>
            <w:szCs w:val="24"/>
          </w:rPr>
          <w:t>https://utp.sberbank-ast.ru/</w:t>
        </w:r>
      </w:hyperlink>
      <w:r>
        <w:rPr>
          <w:bCs/>
          <w:iCs/>
          <w:szCs w:val="24"/>
        </w:rPr>
        <w:t xml:space="preserve"> (торговая секция «Приватизация, аренда и продажа прав»), в соответствии с Регламентом торговой секции «Приватизация, аренда и продажа прав» универсальной торговой платформы АО «Сбербанк-АСТ» utp.sberbank-ast.ru.</w:t>
      </w:r>
    </w:p>
    <w:p w14:paraId="7435AAC8" w14:textId="77777777" w:rsidR="005B5838" w:rsidRDefault="005B5838" w:rsidP="005B5838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</w:rPr>
        <w:t>Начало аукциона: 19.05.2023 в 12:00 (МСК) на электронной площадке.</w:t>
      </w:r>
    </w:p>
    <w:p w14:paraId="49E5B1A4" w14:textId="77777777" w:rsidR="005B5838" w:rsidRDefault="005B5838" w:rsidP="005B58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Победителем аукциона признается участник аукциона, предложивший наибольшую цену за земельный участок.</w:t>
      </w:r>
    </w:p>
    <w:p w14:paraId="0BDCCB81" w14:textId="77777777" w:rsidR="005B5838" w:rsidRDefault="005B5838" w:rsidP="005B5838">
      <w:pPr>
        <w:shd w:val="clear" w:color="auto" w:fill="FFFFFF"/>
        <w:spacing w:line="274" w:lineRule="exact"/>
        <w:ind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Результаты аукциона оформляются протоколом о результатах аукциона, который составляет организатор аукциона. </w:t>
      </w:r>
    </w:p>
    <w:p w14:paraId="3077CF0F" w14:textId="77777777" w:rsidR="005B5838" w:rsidRDefault="005B5838" w:rsidP="005B5838">
      <w:pPr>
        <w:shd w:val="clear" w:color="auto" w:fill="FFFFFF"/>
        <w:spacing w:line="274" w:lineRule="exact"/>
        <w:ind w:firstLine="720"/>
        <w:jc w:val="both"/>
        <w:rPr>
          <w:bCs/>
          <w:iCs/>
          <w:snapToGrid w:val="0"/>
          <w:sz w:val="24"/>
          <w:szCs w:val="24"/>
        </w:rPr>
      </w:pPr>
      <w:r>
        <w:rPr>
          <w:bCs/>
          <w:iCs/>
          <w:snapToGrid w:val="0"/>
          <w:sz w:val="24"/>
          <w:szCs w:val="24"/>
        </w:rPr>
        <w:t>Протокол о результатах аукциона является основанием для заключения с победителем аукциона договора купли-продажи земельного участка.</w:t>
      </w:r>
    </w:p>
    <w:p w14:paraId="7F4F38F4" w14:textId="77777777" w:rsidR="005B5838" w:rsidRDefault="005B5838" w:rsidP="005B5838">
      <w:pPr>
        <w:shd w:val="clear" w:color="auto" w:fill="FFFFFF"/>
        <w:spacing w:line="274" w:lineRule="exact"/>
        <w:ind w:firstLine="720"/>
        <w:jc w:val="both"/>
        <w:rPr>
          <w:bCs/>
          <w:iCs/>
          <w:snapToGrid w:val="0"/>
          <w:sz w:val="24"/>
          <w:szCs w:val="24"/>
        </w:rPr>
      </w:pPr>
      <w:r>
        <w:rPr>
          <w:bCs/>
          <w:iCs/>
          <w:snapToGrid w:val="0"/>
          <w:sz w:val="24"/>
          <w:szCs w:val="24"/>
        </w:rPr>
        <w:t xml:space="preserve">Договор купли-продажи земельного участка заключается с победителем в соответствии с Земельным кодексом РФ.  </w:t>
      </w:r>
    </w:p>
    <w:p w14:paraId="1D48E5EC" w14:textId="77777777" w:rsidR="005B5838" w:rsidRDefault="005B5838" w:rsidP="005B5838">
      <w:pPr>
        <w:shd w:val="clear" w:color="auto" w:fill="FFFFFF"/>
        <w:spacing w:line="274" w:lineRule="exact"/>
        <w:ind w:firstLine="709"/>
        <w:jc w:val="both"/>
        <w:rPr>
          <w:bCs/>
          <w:iCs/>
          <w:sz w:val="24"/>
          <w:szCs w:val="24"/>
        </w:rPr>
      </w:pPr>
      <w:r>
        <w:rPr>
          <w:spacing w:val="-2"/>
          <w:sz w:val="24"/>
          <w:szCs w:val="24"/>
        </w:rPr>
        <w:t>Подробнее ознакомиться с иными условиями аукциона, формой заявки, проектом договора аренды и другими сведениями о предмете аукциона можно на сайте torgi.gov.ru/</w:t>
      </w:r>
      <w:proofErr w:type="spellStart"/>
      <w:r>
        <w:rPr>
          <w:spacing w:val="-2"/>
          <w:sz w:val="24"/>
          <w:szCs w:val="24"/>
        </w:rPr>
        <w:t>new</w:t>
      </w:r>
      <w:proofErr w:type="spellEnd"/>
      <w:r>
        <w:rPr>
          <w:spacing w:val="-2"/>
          <w:sz w:val="24"/>
          <w:szCs w:val="24"/>
        </w:rPr>
        <w:t xml:space="preserve">, на </w:t>
      </w:r>
      <w:r>
        <w:rPr>
          <w:bCs/>
          <w:sz w:val="24"/>
          <w:szCs w:val="24"/>
        </w:rPr>
        <w:t>электронной торговой площадке</w:t>
      </w:r>
      <w:r>
        <w:rPr>
          <w:spacing w:val="-2"/>
          <w:sz w:val="24"/>
          <w:szCs w:val="24"/>
        </w:rPr>
        <w:t xml:space="preserve"> АО «Сбербанк-АСТ», торговая секция </w:t>
      </w:r>
      <w:r>
        <w:rPr>
          <w:bCs/>
          <w:iCs/>
          <w:sz w:val="24"/>
          <w:szCs w:val="24"/>
        </w:rPr>
        <w:t xml:space="preserve">«Приватизация, аренда и продажа прав» по адресу в сети «Интернет»: </w:t>
      </w:r>
      <w:hyperlink r:id="rId7" w:history="1">
        <w:r>
          <w:rPr>
            <w:rStyle w:val="a3"/>
            <w:bCs/>
            <w:iCs/>
            <w:sz w:val="24"/>
            <w:szCs w:val="24"/>
          </w:rPr>
          <w:t>https://utp.sberbank-ast.ru/</w:t>
        </w:r>
      </w:hyperlink>
      <w:r>
        <w:rPr>
          <w:bCs/>
          <w:iCs/>
          <w:sz w:val="24"/>
          <w:szCs w:val="24"/>
        </w:rPr>
        <w:t>.</w:t>
      </w:r>
    </w:p>
    <w:p w14:paraId="10A95D30" w14:textId="77777777" w:rsidR="005B5838" w:rsidRDefault="005B5838" w:rsidP="005B5838">
      <w:pPr>
        <w:shd w:val="clear" w:color="auto" w:fill="FFFFFF"/>
        <w:spacing w:line="274" w:lineRule="exact"/>
        <w:ind w:firstLine="709"/>
        <w:jc w:val="both"/>
        <w:rPr>
          <w:bCs/>
          <w:iCs/>
          <w:sz w:val="24"/>
          <w:szCs w:val="24"/>
        </w:rPr>
      </w:pPr>
    </w:p>
    <w:p w14:paraId="4C68B4BB" w14:textId="77777777" w:rsidR="005B5838" w:rsidRDefault="005B5838" w:rsidP="005B5838">
      <w:pPr>
        <w:shd w:val="clear" w:color="auto" w:fill="FFFFFF"/>
        <w:spacing w:line="274" w:lineRule="exact"/>
        <w:ind w:firstLine="709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Прочие условия:</w:t>
      </w:r>
    </w:p>
    <w:p w14:paraId="67EA4FE9" w14:textId="77777777" w:rsidR="005B5838" w:rsidRDefault="005B5838" w:rsidP="005B58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аукциона вправе отказаться от проведения аукциона 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 В случае если установлено требование о внесении задатка, организатор аукциона возвращает заявителям задаток в течение пяти рабочих дней с даты принятия решения об отказе от проведения аукциона.</w:t>
      </w:r>
    </w:p>
    <w:p w14:paraId="27311445" w14:textId="77777777" w:rsidR="009D6A09" w:rsidRDefault="009D6A09"/>
    <w:sectPr w:rsidR="009D6A09" w:rsidSect="005B583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234002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5B"/>
    <w:rsid w:val="005B5838"/>
    <w:rsid w:val="009D6A09"/>
    <w:rsid w:val="00E3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28E1"/>
  <w15:chartTrackingRefBased/>
  <w15:docId w15:val="{563C5562-660A-4965-8FF0-FCAD0930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B5838"/>
    <w:rPr>
      <w:rFonts w:ascii="Times New Roman" w:hAnsi="Times New Roman" w:cs="Times New Roman" w:hint="default"/>
      <w:color w:val="CC0000"/>
      <w:u w:val="single"/>
    </w:rPr>
  </w:style>
  <w:style w:type="paragraph" w:styleId="a4">
    <w:name w:val="Body Text"/>
    <w:basedOn w:val="a"/>
    <w:link w:val="a5"/>
    <w:semiHidden/>
    <w:unhideWhenUsed/>
    <w:rsid w:val="005B5838"/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5B583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5B5838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5B58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p.sberbank-ast.ru/" TargetMode="External"/><Relationship Id="rId5" Type="http://schemas.openxmlformats.org/officeDocument/2006/relationships/hyperlink" Target="https://adminmgp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1936</Words>
  <Characters>11039</Characters>
  <Application>Microsoft Office Word</Application>
  <DocSecurity>0</DocSecurity>
  <Lines>91</Lines>
  <Paragraphs>25</Paragraphs>
  <ScaleCrop>false</ScaleCrop>
  <Company/>
  <LinksUpToDate>false</LinksUpToDate>
  <CharactersWithSpaces>12950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 Catanova</dc:creator>
  <cp:keywords/>
  <dc:description/>
  <cp:lastModifiedBy>Var Catanova</cp:lastModifiedBy>
  <cp:revision>3</cp:revision>
  <dcterms:created xsi:type="dcterms:W3CDTF">2023-04-06T09:04:00Z</dcterms:created>
  <dcterms:modified xsi:type="dcterms:W3CDTF">2023-04-06T09:06:00Z</dcterms:modified>
</cp:coreProperties>
</file>